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50" w:lineRule="atLeast"/>
        <w:jc w:val="center"/>
        <w:rPr>
          <w:rFonts w:hint="eastAsia" w:ascii="t" w:hAnsi="t"/>
          <w:bCs/>
          <w:color w:val="auto"/>
          <w:sz w:val="28"/>
          <w:szCs w:val="24"/>
        </w:rPr>
      </w:pPr>
      <w:r>
        <w:rPr>
          <w:rFonts w:hint="eastAsia" w:ascii="t" w:hAnsi="t"/>
          <w:bCs/>
          <w:color w:val="auto"/>
          <w:sz w:val="28"/>
          <w:szCs w:val="24"/>
        </w:rPr>
        <w:t>四川美科新能源有限公司年产32GW单晶硅切片项目</w:t>
      </w:r>
    </w:p>
    <w:p>
      <w:pPr>
        <w:widowControl/>
        <w:spacing w:line="450" w:lineRule="atLeast"/>
        <w:jc w:val="center"/>
        <w:rPr>
          <w:rFonts w:hint="eastAsia" w:ascii="t" w:hAnsi="t"/>
          <w:color w:val="auto"/>
          <w:kern w:val="0"/>
          <w:sz w:val="24"/>
          <w:szCs w:val="24"/>
        </w:rPr>
      </w:pPr>
      <w:r>
        <w:rPr>
          <w:rFonts w:hint="eastAsia" w:ascii="t" w:hAnsi="t"/>
          <w:color w:val="auto"/>
          <w:sz w:val="28"/>
          <w:szCs w:val="24"/>
        </w:rPr>
        <w:t>环境影响评价报告书征求意见稿</w:t>
      </w:r>
    </w:p>
    <w:p>
      <w:pPr>
        <w:widowControl/>
        <w:spacing w:line="432" w:lineRule="auto"/>
        <w:ind w:firstLine="480" w:firstLineChars="200"/>
        <w:jc w:val="left"/>
        <w:rPr>
          <w:rFonts w:hint="eastAsia" w:ascii="t" w:hAnsi="t"/>
          <w:color w:val="auto"/>
          <w:kern w:val="0"/>
          <w:sz w:val="24"/>
          <w:szCs w:val="24"/>
        </w:rPr>
      </w:pPr>
      <w:r>
        <w:rPr>
          <w:rFonts w:hint="eastAsia" w:ascii="t" w:hAnsi="t"/>
          <w:bCs/>
          <w:color w:val="auto"/>
          <w:sz w:val="24"/>
          <w:szCs w:val="24"/>
        </w:rPr>
        <w:t>四川美科新能源有限公司</w:t>
      </w:r>
      <w:r>
        <w:rPr>
          <w:rFonts w:ascii="t" w:hAnsi="宋体"/>
          <w:color w:val="auto"/>
          <w:kern w:val="0"/>
          <w:sz w:val="24"/>
          <w:szCs w:val="24"/>
        </w:rPr>
        <w:t>委托</w:t>
      </w:r>
      <w:r>
        <w:rPr>
          <w:rFonts w:hint="eastAsia" w:ascii="t" w:hAnsi="宋体"/>
          <w:color w:val="auto"/>
          <w:kern w:val="0"/>
          <w:sz w:val="24"/>
          <w:szCs w:val="24"/>
          <w:lang w:val="en-US" w:eastAsia="zh-CN"/>
        </w:rPr>
        <w:t>眉山宏德环境技术有限公司</w:t>
      </w:r>
      <w:r>
        <w:rPr>
          <w:rFonts w:ascii="t" w:hAnsi="宋体"/>
          <w:color w:val="auto"/>
          <w:kern w:val="0"/>
          <w:sz w:val="24"/>
          <w:szCs w:val="24"/>
        </w:rPr>
        <w:t>承担《</w:t>
      </w:r>
      <w:r>
        <w:rPr>
          <w:rFonts w:hint="eastAsia" w:ascii="Times New Roman" w:hAnsi="Times New Roman" w:cs="Times New Roman"/>
          <w:color w:val="auto"/>
          <w:kern w:val="0"/>
          <w:sz w:val="24"/>
        </w:rPr>
        <w:t>年产32GW单晶硅切片项目</w:t>
      </w:r>
      <w:r>
        <w:rPr>
          <w:rFonts w:ascii="t" w:hAnsi="宋体"/>
          <w:color w:val="auto"/>
          <w:kern w:val="0"/>
          <w:sz w:val="24"/>
          <w:szCs w:val="24"/>
        </w:rPr>
        <w:t>》的环境影响评价工作，根据《环境影响评价公众参与暂行办法》（</w:t>
      </w:r>
      <w:r>
        <w:rPr>
          <w:rFonts w:hint="eastAsia" w:ascii="t" w:hAnsi="宋体"/>
          <w:color w:val="auto"/>
          <w:kern w:val="0"/>
          <w:sz w:val="24"/>
          <w:szCs w:val="24"/>
        </w:rPr>
        <w:t>环保部令第</w:t>
      </w:r>
      <w:r>
        <w:rPr>
          <w:rFonts w:hint="eastAsia" w:ascii="t" w:hAnsi="t"/>
          <w:color w:val="auto"/>
          <w:kern w:val="0"/>
          <w:sz w:val="24"/>
          <w:szCs w:val="24"/>
        </w:rPr>
        <w:t>4</w:t>
      </w:r>
      <w:r>
        <w:rPr>
          <w:rFonts w:hint="eastAsia" w:ascii="t" w:hAnsi="宋体"/>
          <w:color w:val="auto"/>
          <w:kern w:val="0"/>
          <w:sz w:val="24"/>
          <w:szCs w:val="24"/>
        </w:rPr>
        <w:t>号</w:t>
      </w:r>
      <w:r>
        <w:rPr>
          <w:rFonts w:ascii="t" w:hAnsi="宋体"/>
          <w:color w:val="auto"/>
          <w:kern w:val="0"/>
          <w:sz w:val="24"/>
          <w:szCs w:val="24"/>
        </w:rPr>
        <w:t>）规定，现将环境影响评价工作的相关信息公示如下：</w:t>
      </w:r>
    </w:p>
    <w:p>
      <w:pPr>
        <w:widowControl/>
        <w:spacing w:line="432" w:lineRule="auto"/>
        <w:jc w:val="left"/>
        <w:outlineLvl w:val="0"/>
        <w:rPr>
          <w:rFonts w:hint="eastAsia" w:ascii="t" w:hAnsi="t"/>
          <w:b/>
          <w:color w:val="auto"/>
          <w:kern w:val="0"/>
          <w:sz w:val="24"/>
          <w:szCs w:val="24"/>
        </w:rPr>
      </w:pPr>
      <w:r>
        <w:rPr>
          <w:rFonts w:ascii="t" w:hAnsi="宋体"/>
          <w:b/>
          <w:color w:val="auto"/>
          <w:kern w:val="0"/>
          <w:sz w:val="24"/>
          <w:szCs w:val="24"/>
        </w:rPr>
        <w:t>一、建设项目概况</w:t>
      </w:r>
      <w:r>
        <w:rPr>
          <w:rFonts w:ascii="t" w:hAnsi="t"/>
          <w:b/>
          <w:color w:val="auto"/>
          <w:kern w:val="0"/>
          <w:sz w:val="24"/>
          <w:szCs w:val="24"/>
        </w:rPr>
        <w:t xml:space="preserve"> </w:t>
      </w:r>
    </w:p>
    <w:p>
      <w:pPr>
        <w:keepNext w:val="0"/>
        <w:keepLines w:val="0"/>
        <w:pageBreakBefore w:val="0"/>
        <w:widowControl/>
        <w:kinsoku/>
        <w:wordWrap/>
        <w:overflowPunct/>
        <w:topLinePunct w:val="0"/>
        <w:autoSpaceDE/>
        <w:autoSpaceDN/>
        <w:bidi w:val="0"/>
        <w:adjustRightInd/>
        <w:snapToGrid/>
        <w:spacing w:line="432" w:lineRule="auto"/>
        <w:ind w:firstLine="0" w:firstLineChars="0"/>
        <w:jc w:val="left"/>
        <w:textAlignment w:val="auto"/>
        <w:rPr>
          <w:rFonts w:hint="eastAsia" w:ascii="t" w:hAnsi="t"/>
          <w:color w:val="auto"/>
          <w:kern w:val="0"/>
          <w:sz w:val="24"/>
          <w:szCs w:val="24"/>
        </w:rPr>
      </w:pPr>
      <w:r>
        <w:rPr>
          <w:rFonts w:hint="eastAsia" w:ascii="t" w:hAnsi="宋体"/>
          <w:color w:val="auto"/>
          <w:kern w:val="0"/>
          <w:sz w:val="24"/>
          <w:szCs w:val="24"/>
        </w:rPr>
        <w:t>项目名称：</w:t>
      </w:r>
      <w:r>
        <w:rPr>
          <w:rFonts w:hint="eastAsia" w:ascii="Times New Roman" w:hAnsi="Times New Roman" w:cs="Times New Roman"/>
          <w:bCs/>
          <w:color w:val="auto"/>
          <w:sz w:val="24"/>
        </w:rPr>
        <w:t>年产32GW单晶硅切片项目</w:t>
      </w:r>
    </w:p>
    <w:p>
      <w:pPr>
        <w:keepNext w:val="0"/>
        <w:keepLines w:val="0"/>
        <w:pageBreakBefore w:val="0"/>
        <w:widowControl/>
        <w:kinsoku/>
        <w:wordWrap/>
        <w:overflowPunct/>
        <w:topLinePunct w:val="0"/>
        <w:autoSpaceDE/>
        <w:autoSpaceDN/>
        <w:bidi w:val="0"/>
        <w:adjustRightInd/>
        <w:snapToGrid/>
        <w:spacing w:line="432" w:lineRule="auto"/>
        <w:ind w:firstLine="0" w:firstLineChars="0"/>
        <w:jc w:val="left"/>
        <w:textAlignment w:val="auto"/>
        <w:rPr>
          <w:rFonts w:hint="eastAsia" w:ascii="t" w:hAnsi="t"/>
          <w:color w:val="auto"/>
          <w:kern w:val="0"/>
          <w:sz w:val="24"/>
          <w:szCs w:val="24"/>
        </w:rPr>
      </w:pPr>
      <w:r>
        <w:rPr>
          <w:rFonts w:hint="eastAsia" w:ascii="t" w:hAnsi="宋体"/>
          <w:color w:val="auto"/>
          <w:kern w:val="0"/>
          <w:sz w:val="24"/>
          <w:szCs w:val="24"/>
        </w:rPr>
        <w:t>建设单位：</w:t>
      </w:r>
      <w:r>
        <w:rPr>
          <w:rFonts w:hint="eastAsia" w:ascii="t" w:hAnsi="t"/>
          <w:bCs/>
          <w:color w:val="auto"/>
          <w:sz w:val="24"/>
          <w:szCs w:val="24"/>
        </w:rPr>
        <w:t>四川美科新能源有限公司</w:t>
      </w:r>
    </w:p>
    <w:p>
      <w:pPr>
        <w:keepNext w:val="0"/>
        <w:keepLines w:val="0"/>
        <w:pageBreakBefore w:val="0"/>
        <w:widowControl/>
        <w:kinsoku/>
        <w:wordWrap/>
        <w:overflowPunct/>
        <w:topLinePunct w:val="0"/>
        <w:autoSpaceDE/>
        <w:autoSpaceDN/>
        <w:bidi w:val="0"/>
        <w:adjustRightInd/>
        <w:snapToGrid/>
        <w:spacing w:line="432" w:lineRule="auto"/>
        <w:ind w:firstLine="0" w:firstLineChars="0"/>
        <w:jc w:val="left"/>
        <w:textAlignment w:val="auto"/>
        <w:rPr>
          <w:rFonts w:hint="eastAsia" w:ascii="t" w:hAnsi="t"/>
          <w:color w:val="auto"/>
          <w:kern w:val="0"/>
          <w:sz w:val="24"/>
          <w:szCs w:val="24"/>
        </w:rPr>
      </w:pPr>
      <w:r>
        <w:rPr>
          <w:rFonts w:hint="eastAsia" w:ascii="t" w:hAnsi="宋体"/>
          <w:color w:val="auto"/>
          <w:kern w:val="0"/>
          <w:sz w:val="24"/>
          <w:szCs w:val="24"/>
        </w:rPr>
        <w:t>建设地点</w:t>
      </w:r>
      <w:r>
        <w:rPr>
          <w:rFonts w:hint="eastAsia" w:ascii="t" w:hAnsi="宋体"/>
          <w:color w:val="auto"/>
          <w:kern w:val="0"/>
          <w:sz w:val="24"/>
          <w:szCs w:val="24"/>
          <w:lang w:eastAsia="zh-CN"/>
        </w:rPr>
        <w:t>：</w:t>
      </w:r>
      <w:r>
        <w:rPr>
          <w:rFonts w:hint="eastAsia" w:ascii="Times New Roman" w:hAnsi="Times New Roman" w:cs="Times New Roman"/>
          <w:bCs/>
          <w:color w:val="auto"/>
          <w:sz w:val="24"/>
          <w:highlight w:val="none"/>
        </w:rPr>
        <w:t>四川省眉山市东坡区修文镇甘眉工业园区</w:t>
      </w:r>
    </w:p>
    <w:p>
      <w:pPr>
        <w:keepNext w:val="0"/>
        <w:keepLines w:val="0"/>
        <w:pageBreakBefore w:val="0"/>
        <w:widowControl/>
        <w:kinsoku/>
        <w:wordWrap/>
        <w:overflowPunct/>
        <w:topLinePunct w:val="0"/>
        <w:autoSpaceDE/>
        <w:autoSpaceDN/>
        <w:bidi w:val="0"/>
        <w:adjustRightInd/>
        <w:snapToGrid/>
        <w:spacing w:line="432" w:lineRule="auto"/>
        <w:ind w:firstLine="0" w:firstLineChars="0"/>
        <w:jc w:val="left"/>
        <w:textAlignment w:val="auto"/>
        <w:rPr>
          <w:rFonts w:hint="eastAsia" w:ascii="t" w:hAnsi="t" w:eastAsia="宋体"/>
          <w:color w:val="auto"/>
          <w:kern w:val="0"/>
          <w:sz w:val="24"/>
          <w:szCs w:val="24"/>
          <w:lang w:eastAsia="zh-CN"/>
        </w:rPr>
      </w:pPr>
      <w:r>
        <w:rPr>
          <w:rFonts w:hint="eastAsia" w:ascii="t" w:hAnsi="宋体"/>
          <w:color w:val="auto"/>
          <w:kern w:val="0"/>
          <w:sz w:val="24"/>
          <w:szCs w:val="24"/>
        </w:rPr>
        <w:t>建设性质：</w:t>
      </w:r>
      <w:r>
        <w:rPr>
          <w:rFonts w:hint="eastAsia" w:ascii="t" w:hAnsi="宋体"/>
          <w:color w:val="auto"/>
          <w:kern w:val="0"/>
          <w:sz w:val="24"/>
          <w:szCs w:val="24"/>
          <w:lang w:val="en-US" w:eastAsia="zh-CN"/>
        </w:rPr>
        <w:t>新建</w:t>
      </w:r>
    </w:p>
    <w:p>
      <w:pPr>
        <w:keepNext w:val="0"/>
        <w:keepLines w:val="0"/>
        <w:pageBreakBefore w:val="0"/>
        <w:widowControl/>
        <w:kinsoku/>
        <w:wordWrap/>
        <w:overflowPunct/>
        <w:topLinePunct w:val="0"/>
        <w:autoSpaceDE/>
        <w:autoSpaceDN/>
        <w:bidi w:val="0"/>
        <w:adjustRightInd/>
        <w:snapToGrid/>
        <w:spacing w:line="432" w:lineRule="auto"/>
        <w:ind w:firstLine="0" w:firstLineChars="0"/>
        <w:jc w:val="left"/>
        <w:textAlignment w:val="auto"/>
        <w:rPr>
          <w:rFonts w:hint="eastAsia" w:ascii="t" w:hAnsi="t"/>
          <w:color w:val="auto"/>
          <w:kern w:val="0"/>
          <w:sz w:val="24"/>
          <w:szCs w:val="24"/>
        </w:rPr>
      </w:pPr>
      <w:r>
        <w:rPr>
          <w:rFonts w:hint="eastAsia" w:ascii="t" w:hAnsi="宋体"/>
          <w:color w:val="auto"/>
          <w:kern w:val="0"/>
          <w:sz w:val="24"/>
          <w:szCs w:val="24"/>
        </w:rPr>
        <w:t>审批部门：四川省</w:t>
      </w:r>
      <w:r>
        <w:rPr>
          <w:rFonts w:hint="eastAsia" w:ascii="t" w:hAnsi="宋体"/>
          <w:color w:val="auto"/>
          <w:kern w:val="0"/>
          <w:sz w:val="24"/>
          <w:szCs w:val="24"/>
          <w:lang w:val="en-US" w:eastAsia="zh-CN"/>
        </w:rPr>
        <w:t>眉山</w:t>
      </w:r>
      <w:r>
        <w:rPr>
          <w:rFonts w:hint="eastAsia" w:ascii="t" w:hAnsi="宋体"/>
          <w:color w:val="auto"/>
          <w:kern w:val="0"/>
          <w:sz w:val="24"/>
          <w:szCs w:val="24"/>
        </w:rPr>
        <w:t>市生态环境局</w:t>
      </w:r>
    </w:p>
    <w:p>
      <w:pPr>
        <w:keepNext w:val="0"/>
        <w:keepLines w:val="0"/>
        <w:pageBreakBefore w:val="0"/>
        <w:widowControl/>
        <w:kinsoku/>
        <w:wordWrap/>
        <w:overflowPunct/>
        <w:topLinePunct w:val="0"/>
        <w:autoSpaceDE/>
        <w:autoSpaceDN/>
        <w:bidi w:val="0"/>
        <w:adjustRightInd/>
        <w:snapToGrid/>
        <w:spacing w:line="432" w:lineRule="auto"/>
        <w:ind w:firstLine="0" w:firstLineChars="0"/>
        <w:jc w:val="left"/>
        <w:textAlignment w:val="auto"/>
        <w:rPr>
          <w:rFonts w:hint="eastAsia" w:ascii="t" w:hAnsi="t"/>
          <w:color w:val="auto"/>
          <w:kern w:val="0"/>
          <w:sz w:val="24"/>
          <w:szCs w:val="24"/>
        </w:rPr>
      </w:pPr>
      <w:r>
        <w:rPr>
          <w:rFonts w:hint="eastAsia" w:ascii="t" w:hAnsi="宋体"/>
          <w:color w:val="auto"/>
          <w:kern w:val="0"/>
          <w:sz w:val="24"/>
          <w:szCs w:val="24"/>
        </w:rPr>
        <w:t>总投资及环保投资：项目总投资为</w:t>
      </w:r>
      <w:r>
        <w:rPr>
          <w:rFonts w:hint="eastAsia" w:ascii="t" w:hAnsi="t"/>
          <w:color w:val="auto"/>
          <w:kern w:val="0"/>
          <w:sz w:val="24"/>
          <w:szCs w:val="24"/>
          <w:lang w:val="en-US" w:eastAsia="zh-CN"/>
        </w:rPr>
        <w:t>210000</w:t>
      </w:r>
      <w:r>
        <w:rPr>
          <w:rFonts w:hint="eastAsia" w:ascii="t" w:hAnsi="宋体"/>
          <w:color w:val="auto"/>
          <w:kern w:val="0"/>
          <w:sz w:val="24"/>
          <w:szCs w:val="24"/>
        </w:rPr>
        <w:t>万元，其中环保投资</w:t>
      </w:r>
      <w:r>
        <w:rPr>
          <w:rFonts w:hint="eastAsia" w:ascii="t" w:hAnsi="t"/>
          <w:color w:val="auto"/>
          <w:kern w:val="0"/>
          <w:sz w:val="24"/>
          <w:szCs w:val="24"/>
          <w:lang w:val="en-US" w:eastAsia="zh-CN"/>
        </w:rPr>
        <w:t>3218</w:t>
      </w:r>
      <w:r>
        <w:rPr>
          <w:rFonts w:hint="eastAsia" w:ascii="t" w:hAnsi="宋体"/>
          <w:color w:val="auto"/>
          <w:kern w:val="0"/>
          <w:sz w:val="24"/>
          <w:szCs w:val="24"/>
        </w:rPr>
        <w:t>万元。</w:t>
      </w:r>
    </w:p>
    <w:p>
      <w:pPr>
        <w:keepNext w:val="0"/>
        <w:keepLines w:val="0"/>
        <w:pageBreakBefore w:val="0"/>
        <w:widowControl/>
        <w:kinsoku/>
        <w:wordWrap/>
        <w:overflowPunct/>
        <w:topLinePunct w:val="0"/>
        <w:autoSpaceDE/>
        <w:autoSpaceDN/>
        <w:bidi w:val="0"/>
        <w:adjustRightInd/>
        <w:snapToGrid/>
        <w:spacing w:line="432" w:lineRule="auto"/>
        <w:ind w:firstLine="0" w:firstLineChars="0"/>
        <w:jc w:val="left"/>
        <w:textAlignment w:val="auto"/>
        <w:rPr>
          <w:rFonts w:hint="eastAsia" w:ascii="t" w:hAnsi="宋体" w:eastAsia="宋体"/>
          <w:color w:val="0000FF"/>
          <w:kern w:val="0"/>
          <w:sz w:val="24"/>
          <w:szCs w:val="24"/>
          <w:lang w:val="en-US" w:eastAsia="zh-CN"/>
        </w:rPr>
      </w:pPr>
      <w:r>
        <w:rPr>
          <w:rFonts w:hint="eastAsia" w:ascii="t" w:hAnsi="宋体"/>
          <w:color w:val="auto"/>
          <w:kern w:val="0"/>
          <w:sz w:val="24"/>
          <w:szCs w:val="24"/>
        </w:rPr>
        <w:t>建设内容及产品规模：</w:t>
      </w:r>
      <w:r>
        <w:rPr>
          <w:rFonts w:hint="eastAsia" w:ascii="Times New Roman" w:hAnsi="Times New Roman" w:cs="Times New Roman"/>
          <w:bCs/>
          <w:color w:val="auto"/>
          <w:sz w:val="24"/>
        </w:rPr>
        <w:t>项目主要建设切片生产线320台套，自动粘棒生产线2台套，大循环设备1台套，110KV变电站一座，购置切片机、脱胶清洗机、分选机等先进设备及相关配套设施，建成后将形成年产单晶硅片32GW的生产能力</w:t>
      </w:r>
      <w:r>
        <w:rPr>
          <w:rFonts w:hint="eastAsia" w:ascii="Times New Roman" w:cs="Times New Roman"/>
          <w:color w:val="auto"/>
          <w:sz w:val="24"/>
          <w:szCs w:val="24"/>
          <w:lang w:eastAsia="zh-CN"/>
        </w:rPr>
        <w:t>。</w:t>
      </w:r>
    </w:p>
    <w:p>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二、</w:t>
      </w:r>
      <w:r>
        <w:rPr>
          <w:rFonts w:hint="eastAsia" w:ascii="t" w:hAnsi="宋体"/>
          <w:b/>
          <w:bCs/>
          <w:color w:val="auto"/>
          <w:kern w:val="0"/>
          <w:sz w:val="24"/>
          <w:szCs w:val="24"/>
        </w:rPr>
        <w:t>建设项目主要污染物排放及治理措施</w:t>
      </w:r>
    </w:p>
    <w:p>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1</w:t>
      </w:r>
      <w:r>
        <w:rPr>
          <w:rFonts w:hint="eastAsia" w:ascii="t" w:hAnsi="宋体"/>
          <w:b/>
          <w:bCs/>
          <w:color w:val="auto"/>
          <w:kern w:val="0"/>
          <w:sz w:val="24"/>
          <w:szCs w:val="24"/>
        </w:rPr>
        <w:t>、大气污染物治理及排放</w:t>
      </w:r>
    </w:p>
    <w:p>
      <w:pPr>
        <w:widowControl/>
        <w:spacing w:line="432" w:lineRule="auto"/>
        <w:ind w:firstLine="480" w:firstLineChars="200"/>
        <w:jc w:val="left"/>
        <w:rPr>
          <w:rFonts w:hint="eastAsia" w:ascii="t" w:hAnsi="t"/>
          <w:bCs/>
          <w:color w:val="auto"/>
          <w:kern w:val="0"/>
          <w:sz w:val="24"/>
          <w:szCs w:val="24"/>
        </w:rPr>
      </w:pPr>
      <w:r>
        <w:rPr>
          <w:rFonts w:hint="eastAsia" w:ascii="t" w:hAnsi="宋体"/>
          <w:bCs/>
          <w:color w:val="auto"/>
          <w:kern w:val="0"/>
          <w:sz w:val="24"/>
          <w:szCs w:val="24"/>
        </w:rPr>
        <w:t>本项目大气污染物主要分为有组织废气和无组织废气。其中有组织废气包括</w:t>
      </w:r>
      <w:r>
        <w:rPr>
          <w:rFonts w:hint="eastAsia" w:ascii="t" w:hAnsi="宋体"/>
          <w:bCs/>
          <w:color w:val="auto"/>
          <w:kern w:val="0"/>
          <w:sz w:val="24"/>
          <w:szCs w:val="24"/>
          <w:lang w:val="en-US" w:eastAsia="zh-CN"/>
        </w:rPr>
        <w:t>粘棒车间废气和导轮车间涂覆废气</w:t>
      </w:r>
      <w:r>
        <w:rPr>
          <w:rFonts w:hint="eastAsia" w:ascii="t" w:hAnsi="宋体"/>
          <w:bCs/>
          <w:color w:val="auto"/>
          <w:kern w:val="0"/>
          <w:sz w:val="24"/>
          <w:szCs w:val="24"/>
        </w:rPr>
        <w:t>。无组织废气包括</w:t>
      </w:r>
      <w:r>
        <w:rPr>
          <w:rFonts w:hint="eastAsia" w:ascii="Times New Roman" w:hAnsi="Times New Roman" w:cs="Times New Roman"/>
          <w:color w:val="auto"/>
          <w:sz w:val="24"/>
          <w:lang w:val="en-US" w:eastAsia="zh-CN"/>
        </w:rPr>
        <w:t>粘棒车间和导轮车间未收集到的废气</w:t>
      </w:r>
      <w:r>
        <w:rPr>
          <w:rFonts w:hint="eastAsia" w:ascii="t" w:hAnsi="宋体"/>
          <w:bCs/>
          <w:color w:val="auto"/>
          <w:kern w:val="0"/>
          <w:sz w:val="24"/>
          <w:szCs w:val="24"/>
        </w:rPr>
        <w:t>。</w:t>
      </w:r>
    </w:p>
    <w:p>
      <w:pPr>
        <w:pStyle w:val="17"/>
        <w:spacing w:line="500" w:lineRule="exact"/>
        <w:ind w:firstLine="480" w:firstLineChars="200"/>
        <w:rPr>
          <w:rFonts w:hint="default" w:ascii="t" w:hAnsi="宋体" w:eastAsia="宋体" w:cs="宋体"/>
          <w:bCs/>
          <w:color w:val="auto"/>
          <w:kern w:val="0"/>
          <w:sz w:val="24"/>
          <w:szCs w:val="24"/>
          <w:lang w:val="en-US" w:eastAsia="zh-CN" w:bidi="ar-SA"/>
        </w:rPr>
      </w:pPr>
      <w:r>
        <w:rPr>
          <w:rFonts w:hint="eastAsia" w:ascii="t" w:hAnsi="宋体" w:eastAsia="宋体" w:cs="宋体"/>
          <w:bCs/>
          <w:color w:val="auto"/>
          <w:kern w:val="0"/>
          <w:sz w:val="24"/>
          <w:szCs w:val="24"/>
          <w:lang w:val="zh-CN" w:eastAsia="zh-CN" w:bidi="ar-SA"/>
        </w:rPr>
        <w:t>①</w:t>
      </w:r>
      <w:r>
        <w:rPr>
          <w:rFonts w:hint="eastAsia" w:ascii="t" w:hAnsi="宋体"/>
          <w:bCs/>
          <w:color w:val="auto"/>
          <w:kern w:val="0"/>
          <w:sz w:val="24"/>
          <w:szCs w:val="24"/>
          <w:lang w:val="en-US" w:eastAsia="zh-CN"/>
        </w:rPr>
        <w:t>粘棒车间废气</w:t>
      </w:r>
    </w:p>
    <w:p>
      <w:pPr>
        <w:widowControl/>
        <w:spacing w:line="432" w:lineRule="auto"/>
        <w:ind w:firstLine="480" w:firstLineChars="200"/>
        <w:jc w:val="left"/>
        <w:rPr>
          <w:rFonts w:hint="eastAsia" w:ascii="t" w:hAnsi="宋体"/>
          <w:bCs/>
          <w:color w:val="auto"/>
          <w:kern w:val="0"/>
          <w:sz w:val="24"/>
          <w:szCs w:val="24"/>
        </w:rPr>
      </w:pPr>
      <w:r>
        <w:rPr>
          <w:rFonts w:hint="eastAsia" w:ascii="t" w:hAnsi="宋体"/>
          <w:bCs/>
          <w:color w:val="auto"/>
          <w:kern w:val="0"/>
          <w:sz w:val="24"/>
          <w:szCs w:val="24"/>
          <w:lang w:val="en-US" w:eastAsia="zh-CN"/>
        </w:rPr>
        <w:t>粘棒车间废气主要为酒精擦拭硅棒，和粘棒过程挥发的有机废气</w:t>
      </w:r>
      <w:r>
        <w:rPr>
          <w:rFonts w:hint="eastAsia" w:ascii="t" w:hAnsi="宋体"/>
          <w:bCs/>
          <w:color w:val="auto"/>
          <w:kern w:val="0"/>
          <w:sz w:val="24"/>
          <w:szCs w:val="24"/>
        </w:rPr>
        <w:t>。</w:t>
      </w:r>
      <w:r>
        <w:rPr>
          <w:rFonts w:hint="eastAsia" w:ascii="t" w:hAnsi="宋体"/>
          <w:bCs/>
          <w:color w:val="auto"/>
          <w:kern w:val="0"/>
          <w:sz w:val="24"/>
          <w:szCs w:val="24"/>
          <w:lang w:val="en-US" w:eastAsia="zh-CN"/>
        </w:rPr>
        <w:t>为降低挥发性有机废气对周围环境的影响，项目拟在工作台上方设置集气罩收集挥发的有机废气经喷淋塔水喷淋+干燥箱干燥+活性炭吸附装置处理后通过15m排气筒排放</w:t>
      </w:r>
      <w:r>
        <w:rPr>
          <w:rFonts w:hint="eastAsia" w:ascii="t" w:hAnsi="宋体"/>
          <w:bCs/>
          <w:color w:val="auto"/>
          <w:kern w:val="0"/>
          <w:sz w:val="24"/>
          <w:szCs w:val="24"/>
        </w:rPr>
        <w:t>。</w:t>
      </w:r>
    </w:p>
    <w:p>
      <w:pPr>
        <w:widowControl/>
        <w:spacing w:line="432" w:lineRule="auto"/>
        <w:ind w:firstLine="480" w:firstLineChars="200"/>
        <w:jc w:val="left"/>
        <w:rPr>
          <w:rFonts w:hint="eastAsia" w:ascii="宋体" w:hAnsi="宋体" w:cs="宋体"/>
          <w:bCs/>
          <w:color w:val="auto"/>
          <w:kern w:val="0"/>
          <w:sz w:val="24"/>
          <w:szCs w:val="24"/>
          <w:lang w:val="en-US" w:eastAsia="zh-CN"/>
        </w:rPr>
      </w:pPr>
      <w:r>
        <w:rPr>
          <w:rFonts w:hint="eastAsia" w:ascii="宋体" w:hAnsi="宋体" w:eastAsia="宋体" w:cs="宋体"/>
          <w:bCs/>
          <w:color w:val="auto"/>
          <w:kern w:val="0"/>
          <w:sz w:val="24"/>
          <w:szCs w:val="24"/>
        </w:rPr>
        <w:t>②</w:t>
      </w:r>
      <w:r>
        <w:rPr>
          <w:rFonts w:hint="eastAsia" w:ascii="宋体" w:hAnsi="宋体" w:cs="宋体"/>
          <w:bCs/>
          <w:color w:val="auto"/>
          <w:kern w:val="0"/>
          <w:sz w:val="24"/>
          <w:szCs w:val="24"/>
          <w:lang w:val="en-US" w:eastAsia="zh-CN"/>
        </w:rPr>
        <w:t>导轮车间涂覆废气</w:t>
      </w:r>
    </w:p>
    <w:p>
      <w:pPr>
        <w:widowControl/>
        <w:spacing w:line="432" w:lineRule="auto"/>
        <w:ind w:firstLine="480" w:firstLineChars="200"/>
        <w:jc w:val="left"/>
        <w:rPr>
          <w:rFonts w:hint="default" w:ascii="宋体" w:hAnsi="宋体" w:cs="宋体"/>
          <w:bCs/>
          <w:color w:val="auto"/>
          <w:kern w:val="0"/>
          <w:sz w:val="24"/>
          <w:szCs w:val="24"/>
          <w:lang w:val="en-US" w:eastAsia="zh-CN"/>
        </w:rPr>
      </w:pPr>
      <w:r>
        <w:rPr>
          <w:rFonts w:hint="eastAsia" w:ascii="宋体" w:hAnsi="宋体" w:cs="宋体"/>
          <w:bCs/>
          <w:color w:val="auto"/>
          <w:kern w:val="0"/>
          <w:sz w:val="24"/>
          <w:szCs w:val="24"/>
          <w:lang w:val="en-US" w:eastAsia="zh-CN"/>
        </w:rPr>
        <w:t>导轮车间有组织废气主要为涂粘合剂和浇注过程挥发的有机废气。为降低挥发性有机废气对周围环境的影响，项目拟工位上方设置集气罩收集挥发性有机废气，收集后进入活性炭吸附装置处理，处理后尾气通过15m高排气筒排放。</w:t>
      </w:r>
    </w:p>
    <w:p>
      <w:pPr>
        <w:widowControl/>
        <w:spacing w:line="432" w:lineRule="auto"/>
        <w:ind w:firstLine="480" w:firstLineChars="200"/>
        <w:jc w:val="left"/>
        <w:rPr>
          <w:rFonts w:hint="eastAsia" w:ascii="t" w:hAnsi="t"/>
          <w:bCs/>
          <w:color w:val="auto"/>
          <w:kern w:val="0"/>
          <w:sz w:val="24"/>
          <w:szCs w:val="24"/>
        </w:rPr>
      </w:pPr>
      <w:r>
        <w:rPr>
          <w:rFonts w:hint="eastAsia" w:ascii="宋体" w:hAnsi="宋体" w:eastAsia="宋体" w:cs="宋体"/>
          <w:bCs/>
          <w:color w:val="auto"/>
          <w:kern w:val="0"/>
          <w:sz w:val="24"/>
          <w:szCs w:val="24"/>
        </w:rPr>
        <w:t>③</w:t>
      </w:r>
      <w:r>
        <w:rPr>
          <w:rFonts w:hint="eastAsia" w:ascii="t" w:hAnsi="宋体"/>
          <w:bCs/>
          <w:color w:val="auto"/>
          <w:kern w:val="0"/>
          <w:sz w:val="24"/>
          <w:szCs w:val="24"/>
        </w:rPr>
        <w:t>项目无组织排放气体</w:t>
      </w:r>
    </w:p>
    <w:p>
      <w:pPr>
        <w:widowControl/>
        <w:spacing w:line="432" w:lineRule="auto"/>
        <w:ind w:firstLine="480" w:firstLineChars="200"/>
        <w:jc w:val="left"/>
        <w:rPr>
          <w:rFonts w:hint="default" w:ascii="t" w:hAnsi="宋体" w:eastAsia="宋体"/>
          <w:bCs/>
          <w:color w:val="auto"/>
          <w:kern w:val="0"/>
          <w:sz w:val="24"/>
          <w:szCs w:val="24"/>
          <w:lang w:val="en-US" w:eastAsia="zh-CN"/>
        </w:rPr>
      </w:pPr>
      <w:r>
        <w:rPr>
          <w:rFonts w:hint="eastAsia" w:ascii="t" w:hAnsi="宋体"/>
          <w:bCs/>
          <w:color w:val="auto"/>
          <w:kern w:val="0"/>
          <w:sz w:val="24"/>
          <w:szCs w:val="24"/>
        </w:rPr>
        <w:t>在</w:t>
      </w:r>
      <w:r>
        <w:rPr>
          <w:rFonts w:hint="eastAsia" w:ascii="t" w:hAnsi="宋体"/>
          <w:bCs/>
          <w:color w:val="auto"/>
          <w:kern w:val="0"/>
          <w:sz w:val="24"/>
          <w:szCs w:val="24"/>
          <w:lang w:val="en-US" w:eastAsia="zh-CN"/>
        </w:rPr>
        <w:t>粘棒车间和导轮车间未收集到的挥发性有机废气</w:t>
      </w:r>
      <w:r>
        <w:rPr>
          <w:rFonts w:hint="eastAsia" w:ascii="t" w:hAnsi="宋体"/>
          <w:bCs/>
          <w:color w:val="auto"/>
          <w:kern w:val="0"/>
          <w:sz w:val="24"/>
          <w:szCs w:val="24"/>
        </w:rPr>
        <w:t>。</w:t>
      </w:r>
      <w:r>
        <w:rPr>
          <w:rFonts w:hint="eastAsia" w:ascii="t" w:hAnsi="宋体"/>
          <w:bCs/>
          <w:color w:val="auto"/>
          <w:kern w:val="0"/>
          <w:sz w:val="24"/>
          <w:szCs w:val="24"/>
          <w:lang w:val="en-US" w:eastAsia="zh-CN"/>
        </w:rPr>
        <w:t>导轮车间喷砂过程会产生少量颗粒物，经喷砂机自带布袋除尘器处理后于车间内无组织排放。</w:t>
      </w:r>
    </w:p>
    <w:p>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2</w:t>
      </w:r>
      <w:r>
        <w:rPr>
          <w:rFonts w:hint="eastAsia" w:ascii="t" w:hAnsi="宋体"/>
          <w:b/>
          <w:bCs/>
          <w:color w:val="auto"/>
          <w:kern w:val="0"/>
          <w:sz w:val="24"/>
          <w:szCs w:val="24"/>
        </w:rPr>
        <w:t>、水污染物治理及排放</w:t>
      </w:r>
    </w:p>
    <w:p>
      <w:pPr>
        <w:spacing w:line="560" w:lineRule="exact"/>
        <w:ind w:firstLine="480"/>
        <w:rPr>
          <w:rFonts w:ascii="Times New Roman" w:hAnsi="Times New Roman" w:cs="Times New Roman"/>
          <w:color w:val="auto"/>
          <w:sz w:val="24"/>
        </w:rPr>
      </w:pPr>
      <w:r>
        <w:rPr>
          <w:rFonts w:ascii="Times New Roman" w:hAnsi="Times New Roman" w:cs="Times New Roman"/>
          <w:color w:val="auto"/>
          <w:sz w:val="24"/>
        </w:rPr>
        <w:t>本项目</w:t>
      </w:r>
      <w:r>
        <w:rPr>
          <w:rFonts w:hint="eastAsia" w:ascii="Times New Roman" w:hAnsi="Times New Roman" w:cs="Times New Roman"/>
          <w:color w:val="auto"/>
          <w:sz w:val="24"/>
          <w:lang w:val="en-US" w:eastAsia="zh-CN"/>
        </w:rPr>
        <w:t>废水</w:t>
      </w:r>
      <w:r>
        <w:rPr>
          <w:rFonts w:hint="eastAsia" w:ascii="Times New Roman" w:hAnsi="Times New Roman" w:cs="Times New Roman"/>
          <w:color w:val="auto"/>
          <w:sz w:val="24"/>
        </w:rPr>
        <w:t>包含生产废水、生活污水和初期雨水。其中生产废水有切片废水、脱胶插片清洗废水、纯水制备浓水、切片清洗附件废水、导轮清洗废水、喷淋废水。</w:t>
      </w:r>
    </w:p>
    <w:p>
      <w:pPr>
        <w:spacing w:line="560" w:lineRule="exact"/>
        <w:ind w:firstLine="480"/>
        <w:rPr>
          <w:rFonts w:hint="default" w:ascii="Times New Roman" w:hAnsi="Times New Roman" w:eastAsia="宋体" w:cs="Times New Roman"/>
          <w:color w:val="auto"/>
          <w:sz w:val="24"/>
          <w:lang w:val="en-US" w:eastAsia="zh-CN"/>
        </w:rPr>
      </w:pPr>
      <w:r>
        <w:rPr>
          <w:rFonts w:ascii="Times New Roman" w:hAnsi="Times New Roman" w:cs="Times New Roman"/>
          <w:color w:val="auto"/>
          <w:sz w:val="24"/>
        </w:rPr>
        <w:t>（</w:t>
      </w:r>
      <w:r>
        <w:rPr>
          <w:rFonts w:hint="eastAsia" w:ascii="Times New Roman" w:hAnsi="Times New Roman" w:cs="Times New Roman"/>
          <w:color w:val="auto"/>
          <w:sz w:val="24"/>
          <w:lang w:val="en-US" w:eastAsia="zh-CN"/>
        </w:rPr>
        <w:t>1</w:t>
      </w:r>
      <w:r>
        <w:rPr>
          <w:rFonts w:ascii="Times New Roman" w:hAnsi="Times New Roman" w:cs="Times New Roman"/>
          <w:color w:val="auto"/>
          <w:sz w:val="24"/>
        </w:rPr>
        <w:t>）</w:t>
      </w:r>
      <w:r>
        <w:rPr>
          <w:rFonts w:hint="eastAsia" w:ascii="Times New Roman" w:hAnsi="Times New Roman" w:cs="Times New Roman"/>
          <w:color w:val="auto"/>
          <w:sz w:val="24"/>
          <w:lang w:val="en-US" w:eastAsia="zh-CN"/>
        </w:rPr>
        <w:t>生产废水</w:t>
      </w:r>
    </w:p>
    <w:p>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lang w:val="en-US" w:eastAsia="zh-CN"/>
        </w:rPr>
        <w:t>项目生产废水中切片废水经大循环系统处理后回用，大循环系统压滤浓液经浓液预处理系统处理后进入厂区综合污水处理站处理达标后排入园区污水管网进入甘眉工业园区修文镇污水处理厂二区处理达《地表水环境质量标准》（GB 3838-2002）III类水域标准后排入思蒙河</w:t>
      </w:r>
      <w:r>
        <w:rPr>
          <w:rFonts w:ascii="Times New Roman" w:hAnsi="Times New Roman" w:cs="Times New Roman"/>
          <w:color w:val="auto"/>
          <w:sz w:val="24"/>
        </w:rPr>
        <w:t>。</w:t>
      </w:r>
    </w:p>
    <w:p>
      <w:pPr>
        <w:spacing w:line="560" w:lineRule="exact"/>
        <w:ind w:firstLine="480"/>
        <w:rPr>
          <w:rFonts w:hint="default" w:ascii="Times New Roman" w:hAnsi="Times New Roman" w:eastAsia="宋体" w:cs="Times New Roman"/>
          <w:color w:val="auto"/>
          <w:sz w:val="24"/>
          <w:lang w:val="en-US" w:eastAsia="zh-CN"/>
        </w:rPr>
      </w:pPr>
      <w:r>
        <w:rPr>
          <w:rFonts w:ascii="Times New Roman" w:hAnsi="Times New Roman" w:cs="Times New Roman"/>
          <w:color w:val="auto"/>
          <w:sz w:val="24"/>
        </w:rPr>
        <w:fldChar w:fldCharType="begin"/>
      </w:r>
      <w:r>
        <w:rPr>
          <w:rFonts w:ascii="Times New Roman" w:hAnsi="Times New Roman" w:cs="Times New Roman"/>
          <w:color w:val="auto"/>
          <w:sz w:val="24"/>
        </w:rPr>
        <w:instrText xml:space="preserve"> </w:instrText>
      </w:r>
      <w:r>
        <w:rPr>
          <w:rFonts w:hint="eastAsia" w:ascii="Times New Roman" w:hAnsi="Times New Roman" w:cs="Times New Roman"/>
          <w:color w:val="auto"/>
          <w:sz w:val="24"/>
        </w:rPr>
        <w:instrText xml:space="preserve">= 1 \* GB3</w:instrText>
      </w:r>
      <w:r>
        <w:rPr>
          <w:rFonts w:ascii="Times New Roman" w:hAnsi="Times New Roman" w:cs="Times New Roman"/>
          <w:color w:val="auto"/>
          <w:sz w:val="24"/>
        </w:rPr>
        <w:instrText xml:space="preserve"> </w:instrText>
      </w:r>
      <w:r>
        <w:rPr>
          <w:rFonts w:ascii="Times New Roman" w:hAnsi="Times New Roman" w:cs="Times New Roman"/>
          <w:color w:val="auto"/>
          <w:sz w:val="24"/>
        </w:rPr>
        <w:fldChar w:fldCharType="separate"/>
      </w:r>
      <w:r>
        <w:rPr>
          <w:rFonts w:hint="eastAsia" w:ascii="Times New Roman" w:hAnsi="Times New Roman" w:cs="Times New Roman"/>
          <w:color w:val="auto"/>
          <w:sz w:val="24"/>
        </w:rPr>
        <w:t>①</w:t>
      </w:r>
      <w:r>
        <w:rPr>
          <w:rFonts w:ascii="Times New Roman" w:hAnsi="Times New Roman" w:cs="Times New Roman"/>
          <w:color w:val="auto"/>
          <w:sz w:val="24"/>
        </w:rPr>
        <w:fldChar w:fldCharType="end"/>
      </w:r>
      <w:r>
        <w:rPr>
          <w:rFonts w:hint="eastAsia" w:ascii="Times New Roman" w:hAnsi="Times New Roman" w:cs="Times New Roman"/>
          <w:color w:val="auto"/>
          <w:sz w:val="24"/>
        </w:rPr>
        <w:t xml:space="preserve"> </w:t>
      </w:r>
      <w:r>
        <w:rPr>
          <w:rFonts w:hint="eastAsia" w:ascii="Times New Roman" w:hAnsi="Times New Roman" w:cs="Times New Roman"/>
          <w:color w:val="auto"/>
          <w:sz w:val="24"/>
          <w:lang w:val="en-US" w:eastAsia="zh-CN"/>
        </w:rPr>
        <w:t>切片废水</w:t>
      </w:r>
    </w:p>
    <w:p>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rPr>
        <w:t>项目切片工序使用纯水，为了节约用水，本项目将切片废水收集至大循环系统处理后循环使用（循环水5000m</w:t>
      </w:r>
      <w:r>
        <w:rPr>
          <w:rFonts w:hint="eastAsia" w:ascii="Times New Roman" w:hAnsi="Times New Roman" w:cs="Times New Roman"/>
          <w:color w:val="auto"/>
          <w:sz w:val="24"/>
          <w:vertAlign w:val="superscript"/>
        </w:rPr>
        <w:t>3</w:t>
      </w:r>
      <w:r>
        <w:rPr>
          <w:rFonts w:hint="eastAsia" w:ascii="Times New Roman" w:hAnsi="Times New Roman" w:cs="Times New Roman"/>
          <w:color w:val="auto"/>
          <w:sz w:val="24"/>
        </w:rPr>
        <w:t>/d），压滤后浓液</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365m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lang w:val="en-US" w:eastAsia="zh-CN"/>
        </w:rPr>
        <w:t>/d</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rPr>
        <w:t>经浓液预处理系统处理后进入厂区综合污水处理站处理。</w:t>
      </w:r>
    </w:p>
    <w:p>
      <w:pPr>
        <w:spacing w:line="560" w:lineRule="exact"/>
        <w:ind w:firstLine="480"/>
        <w:rPr>
          <w:rFonts w:hint="default" w:ascii="Times New Roman" w:hAnsi="Times New Roman" w:eastAsia="宋体" w:cs="Times New Roman"/>
          <w:color w:val="auto"/>
          <w:sz w:val="24"/>
          <w:lang w:val="en-US" w:eastAsia="zh-CN"/>
        </w:rPr>
      </w:pPr>
      <w:r>
        <w:rPr>
          <w:rFonts w:ascii="Times New Roman" w:hAnsi="Times New Roman" w:cs="Times New Roman"/>
          <w:color w:val="auto"/>
          <w:sz w:val="24"/>
        </w:rPr>
        <w:fldChar w:fldCharType="begin"/>
      </w:r>
      <w:r>
        <w:rPr>
          <w:rFonts w:ascii="Times New Roman" w:hAnsi="Times New Roman" w:cs="Times New Roman"/>
          <w:color w:val="auto"/>
          <w:sz w:val="24"/>
        </w:rPr>
        <w:instrText xml:space="preserve"> </w:instrText>
      </w:r>
      <w:r>
        <w:rPr>
          <w:rFonts w:hint="eastAsia" w:ascii="Times New Roman" w:hAnsi="Times New Roman" w:cs="Times New Roman"/>
          <w:color w:val="auto"/>
          <w:sz w:val="24"/>
        </w:rPr>
        <w:instrText xml:space="preserve">= 2 \* GB3</w:instrText>
      </w:r>
      <w:r>
        <w:rPr>
          <w:rFonts w:ascii="Times New Roman" w:hAnsi="Times New Roman" w:cs="Times New Roman"/>
          <w:color w:val="auto"/>
          <w:sz w:val="24"/>
        </w:rPr>
        <w:instrText xml:space="preserve"> </w:instrText>
      </w:r>
      <w:r>
        <w:rPr>
          <w:rFonts w:ascii="Times New Roman" w:hAnsi="Times New Roman" w:cs="Times New Roman"/>
          <w:color w:val="auto"/>
          <w:sz w:val="24"/>
        </w:rPr>
        <w:fldChar w:fldCharType="separate"/>
      </w:r>
      <w:r>
        <w:rPr>
          <w:rFonts w:hint="eastAsia" w:ascii="Times New Roman" w:hAnsi="Times New Roman" w:cs="Times New Roman"/>
          <w:color w:val="auto"/>
          <w:sz w:val="24"/>
        </w:rPr>
        <w:t>②</w:t>
      </w:r>
      <w:r>
        <w:rPr>
          <w:rFonts w:ascii="Times New Roman" w:hAnsi="Times New Roman" w:cs="Times New Roman"/>
          <w:color w:val="auto"/>
          <w:sz w:val="24"/>
        </w:rPr>
        <w:fldChar w:fldCharType="end"/>
      </w:r>
      <w:r>
        <w:rPr>
          <w:rFonts w:hint="eastAsia" w:ascii="Times New Roman" w:hAnsi="Times New Roman" w:cs="Times New Roman"/>
          <w:color w:val="auto"/>
          <w:sz w:val="24"/>
        </w:rPr>
        <w:t xml:space="preserve"> </w:t>
      </w:r>
      <w:r>
        <w:rPr>
          <w:rFonts w:hint="eastAsia" w:ascii="Times New Roman" w:hAnsi="Times New Roman" w:cs="Times New Roman"/>
          <w:color w:val="auto"/>
          <w:sz w:val="24"/>
          <w:lang w:val="en-US" w:eastAsia="zh-CN"/>
        </w:rPr>
        <w:t>脱胶插片清洗废水</w:t>
      </w:r>
    </w:p>
    <w:p>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rPr>
        <w:t>项目脱胶、插片过程对水质要求不高，为节约水资源，纯水制备产生的浓水全部用于项目脱胶插片工段，不足部分以自来水</w:t>
      </w:r>
      <w:r>
        <w:rPr>
          <w:rFonts w:hint="eastAsia" w:ascii="Times New Roman" w:hAnsi="Times New Roman" w:cs="Times New Roman"/>
          <w:color w:val="auto"/>
          <w:sz w:val="24"/>
          <w:lang w:val="en-US" w:eastAsia="zh-CN"/>
        </w:rPr>
        <w:t>补充</w:t>
      </w:r>
      <w:r>
        <w:rPr>
          <w:rFonts w:hint="eastAsia" w:ascii="Times New Roman" w:hAnsi="Times New Roman" w:cs="Times New Roman"/>
          <w:color w:val="auto"/>
          <w:sz w:val="24"/>
        </w:rPr>
        <w:t>；清洗过程使用纯水。该工序废水量为6786m</w:t>
      </w:r>
      <w:r>
        <w:rPr>
          <w:rFonts w:hint="eastAsia" w:ascii="Times New Roman" w:hAnsi="Times New Roman" w:cs="Times New Roman"/>
          <w:color w:val="auto"/>
          <w:sz w:val="24"/>
          <w:vertAlign w:val="superscript"/>
        </w:rPr>
        <w:t>3</w:t>
      </w:r>
      <w:r>
        <w:rPr>
          <w:rFonts w:hint="eastAsia" w:ascii="Times New Roman" w:hAnsi="Times New Roman" w:cs="Times New Roman"/>
          <w:color w:val="auto"/>
          <w:sz w:val="24"/>
        </w:rPr>
        <w:t>/d</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rPr>
        <w:t>废水进入厂区</w:t>
      </w:r>
      <w:r>
        <w:rPr>
          <w:rFonts w:hint="eastAsia" w:ascii="Times New Roman" w:hAnsi="Times New Roman" w:cs="Times New Roman"/>
          <w:color w:val="auto"/>
          <w:sz w:val="24"/>
          <w:lang w:val="en-US" w:eastAsia="zh-CN"/>
        </w:rPr>
        <w:t>综合污水处理站处理</w:t>
      </w:r>
      <w:r>
        <w:rPr>
          <w:rFonts w:hint="eastAsia" w:ascii="Times New Roman" w:hAnsi="Times New Roman" w:cs="Times New Roman"/>
          <w:color w:val="auto"/>
          <w:sz w:val="24"/>
        </w:rPr>
        <w:t>。</w:t>
      </w:r>
    </w:p>
    <w:p>
      <w:pPr>
        <w:spacing w:line="560" w:lineRule="exact"/>
        <w:ind w:firstLine="480"/>
        <w:rPr>
          <w:rFonts w:hint="default" w:ascii="Times New Roman" w:hAnsi="Times New Roman" w:eastAsia="宋体" w:cs="Times New Roman"/>
          <w:color w:val="auto"/>
          <w:sz w:val="24"/>
          <w:lang w:val="en-US" w:eastAsia="zh-CN"/>
        </w:rPr>
      </w:pPr>
      <w:r>
        <w:rPr>
          <w:rFonts w:ascii="Times New Roman" w:hAnsi="Times New Roman" w:cs="Times New Roman"/>
          <w:color w:val="auto"/>
          <w:sz w:val="24"/>
        </w:rPr>
        <w:fldChar w:fldCharType="begin"/>
      </w:r>
      <w:r>
        <w:rPr>
          <w:rFonts w:ascii="Times New Roman" w:hAnsi="Times New Roman" w:cs="Times New Roman"/>
          <w:color w:val="auto"/>
          <w:sz w:val="24"/>
        </w:rPr>
        <w:instrText xml:space="preserve"> </w:instrText>
      </w:r>
      <w:r>
        <w:rPr>
          <w:rFonts w:hint="eastAsia" w:ascii="Times New Roman" w:hAnsi="Times New Roman" w:cs="Times New Roman"/>
          <w:color w:val="auto"/>
          <w:sz w:val="24"/>
        </w:rPr>
        <w:instrText xml:space="preserve">= 3 \* GB3</w:instrText>
      </w:r>
      <w:r>
        <w:rPr>
          <w:rFonts w:ascii="Times New Roman" w:hAnsi="Times New Roman" w:cs="Times New Roman"/>
          <w:color w:val="auto"/>
          <w:sz w:val="24"/>
        </w:rPr>
        <w:instrText xml:space="preserve"> </w:instrText>
      </w:r>
      <w:r>
        <w:rPr>
          <w:rFonts w:ascii="Times New Roman" w:hAnsi="Times New Roman" w:cs="Times New Roman"/>
          <w:color w:val="auto"/>
          <w:sz w:val="24"/>
        </w:rPr>
        <w:fldChar w:fldCharType="separate"/>
      </w:r>
      <w:r>
        <w:rPr>
          <w:rFonts w:hint="eastAsia" w:ascii="Times New Roman" w:hAnsi="Times New Roman" w:cs="Times New Roman"/>
          <w:color w:val="auto"/>
          <w:sz w:val="24"/>
        </w:rPr>
        <w:t>③</w:t>
      </w:r>
      <w:r>
        <w:rPr>
          <w:rFonts w:ascii="Times New Roman" w:hAnsi="Times New Roman" w:cs="Times New Roman"/>
          <w:color w:val="auto"/>
          <w:sz w:val="24"/>
        </w:rPr>
        <w:fldChar w:fldCharType="end"/>
      </w:r>
      <w:r>
        <w:rPr>
          <w:rFonts w:hint="eastAsia" w:ascii="Times New Roman" w:hAnsi="Times New Roman" w:cs="Times New Roman"/>
          <w:color w:val="auto"/>
          <w:sz w:val="24"/>
        </w:rPr>
        <w:t xml:space="preserve"> </w:t>
      </w:r>
      <w:r>
        <w:rPr>
          <w:rFonts w:hint="eastAsia" w:ascii="Times New Roman" w:hAnsi="Times New Roman" w:cs="Times New Roman"/>
          <w:color w:val="auto"/>
          <w:sz w:val="24"/>
          <w:lang w:val="en-US" w:eastAsia="zh-CN"/>
        </w:rPr>
        <w:t>纯水制备浓水</w:t>
      </w:r>
    </w:p>
    <w:p>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lang w:val="en-US" w:eastAsia="zh-CN"/>
        </w:rPr>
        <w:t>项目纯水制备产生的浓水全部回用于脱胶工序</w:t>
      </w:r>
      <w:r>
        <w:rPr>
          <w:rFonts w:hint="eastAsia" w:ascii="Times New Roman" w:hAnsi="Times New Roman" w:cs="Times New Roman"/>
          <w:color w:val="auto"/>
          <w:sz w:val="24"/>
        </w:rPr>
        <w:t>。</w:t>
      </w:r>
    </w:p>
    <w:p>
      <w:pPr>
        <w:spacing w:line="560" w:lineRule="exact"/>
        <w:ind w:firstLine="480"/>
        <w:rPr>
          <w:rFonts w:hint="default"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④切片清洗附件废水</w:t>
      </w:r>
    </w:p>
    <w:p>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rPr>
        <w:t>切片机内的水缸、过滤网、过滤桶等附件，使用后需进行清洗，废水量</w:t>
      </w:r>
      <w:r>
        <w:rPr>
          <w:rFonts w:hint="eastAsia" w:ascii="Times New Roman" w:hAnsi="Times New Roman" w:cs="Times New Roman"/>
          <w:color w:val="auto"/>
          <w:sz w:val="24"/>
          <w:lang w:val="en-US" w:eastAsia="zh-CN"/>
        </w:rPr>
        <w:t>约</w:t>
      </w:r>
      <w:r>
        <w:rPr>
          <w:rFonts w:hint="eastAsia" w:ascii="Times New Roman" w:hAnsi="Times New Roman" w:cs="Times New Roman"/>
          <w:color w:val="auto"/>
          <w:sz w:val="24"/>
        </w:rPr>
        <w:t>为679m</w:t>
      </w:r>
      <w:r>
        <w:rPr>
          <w:rFonts w:hint="eastAsia" w:ascii="Times New Roman" w:hAnsi="Times New Roman" w:cs="Times New Roman"/>
          <w:color w:val="auto"/>
          <w:sz w:val="24"/>
          <w:vertAlign w:val="superscript"/>
        </w:rPr>
        <w:t>3</w:t>
      </w:r>
      <w:r>
        <w:rPr>
          <w:rFonts w:hint="eastAsia" w:ascii="Times New Roman" w:hAnsi="Times New Roman" w:cs="Times New Roman"/>
          <w:color w:val="auto"/>
          <w:sz w:val="24"/>
        </w:rPr>
        <w:t>/d，进入厂区</w:t>
      </w:r>
      <w:r>
        <w:rPr>
          <w:rFonts w:hint="eastAsia" w:ascii="Times New Roman" w:hAnsi="Times New Roman" w:cs="Times New Roman"/>
          <w:color w:val="auto"/>
          <w:sz w:val="24"/>
          <w:lang w:val="en-US" w:eastAsia="zh-CN"/>
        </w:rPr>
        <w:t>综合</w:t>
      </w:r>
      <w:r>
        <w:rPr>
          <w:rFonts w:hint="eastAsia" w:ascii="Times New Roman" w:hAnsi="Times New Roman" w:cs="Times New Roman"/>
          <w:color w:val="auto"/>
          <w:sz w:val="24"/>
        </w:rPr>
        <w:t>污水处理站处理。</w:t>
      </w:r>
    </w:p>
    <w:p>
      <w:pPr>
        <w:spacing w:line="560" w:lineRule="exact"/>
        <w:ind w:firstLine="480"/>
        <w:rPr>
          <w:rFonts w:hint="eastAsia" w:ascii="宋体" w:hAnsi="宋体" w:cs="宋体"/>
          <w:color w:val="auto"/>
          <w:sz w:val="24"/>
          <w:lang w:val="en-US" w:eastAsia="zh-CN"/>
        </w:rPr>
      </w:pPr>
      <w:r>
        <w:rPr>
          <w:rFonts w:hint="eastAsia" w:ascii="宋体" w:hAnsi="宋体" w:eastAsia="宋体" w:cs="宋体"/>
          <w:color w:val="auto"/>
          <w:sz w:val="24"/>
        </w:rPr>
        <w:t>⑥</w:t>
      </w:r>
      <w:r>
        <w:rPr>
          <w:rFonts w:hint="eastAsia" w:ascii="宋体" w:hAnsi="宋体" w:cs="宋体"/>
          <w:color w:val="auto"/>
          <w:sz w:val="24"/>
          <w:lang w:val="en-US" w:eastAsia="zh-CN"/>
        </w:rPr>
        <w:t>导轮清洗废水</w:t>
      </w:r>
    </w:p>
    <w:p>
      <w:pPr>
        <w:spacing w:line="560" w:lineRule="exact"/>
        <w:ind w:firstLine="480"/>
        <w:rPr>
          <w:rFonts w:hint="default" w:ascii="Times New Roman" w:hAnsi="Times New Roman" w:cs="宋体"/>
          <w:color w:val="auto"/>
          <w:sz w:val="24"/>
          <w:lang w:val="en-US" w:eastAsia="zh-CN"/>
        </w:rPr>
      </w:pPr>
      <w:r>
        <w:rPr>
          <w:rFonts w:hint="default" w:ascii="Times New Roman" w:hAnsi="Times New Roman" w:cs="宋体"/>
          <w:color w:val="auto"/>
          <w:sz w:val="24"/>
          <w:lang w:val="en-US" w:eastAsia="zh-CN"/>
        </w:rPr>
        <w:t>项目导轮在去皮前、喷砂后需对导轮进行清洗，废水量为1.8m</w:t>
      </w:r>
      <w:r>
        <w:rPr>
          <w:rFonts w:hint="default" w:ascii="Times New Roman" w:hAnsi="Times New Roman" w:cs="宋体"/>
          <w:color w:val="auto"/>
          <w:sz w:val="24"/>
          <w:vertAlign w:val="superscript"/>
          <w:lang w:val="en-US" w:eastAsia="zh-CN"/>
        </w:rPr>
        <w:t>3</w:t>
      </w:r>
      <w:r>
        <w:rPr>
          <w:rFonts w:hint="default" w:ascii="Times New Roman" w:hAnsi="Times New Roman" w:cs="宋体"/>
          <w:color w:val="auto"/>
          <w:sz w:val="24"/>
          <w:lang w:val="en-US" w:eastAsia="zh-CN"/>
        </w:rPr>
        <w:t>/d，进入厂区</w:t>
      </w:r>
      <w:r>
        <w:rPr>
          <w:rFonts w:hint="eastAsia" w:ascii="Times New Roman" w:hAnsi="Times New Roman" w:cs="宋体"/>
          <w:color w:val="auto"/>
          <w:sz w:val="24"/>
          <w:lang w:val="en-US" w:eastAsia="zh-CN"/>
        </w:rPr>
        <w:t>综合</w:t>
      </w:r>
      <w:r>
        <w:rPr>
          <w:rFonts w:hint="default" w:ascii="Times New Roman" w:hAnsi="Times New Roman" w:cs="宋体"/>
          <w:color w:val="auto"/>
          <w:sz w:val="24"/>
          <w:lang w:val="en-US" w:eastAsia="zh-CN"/>
        </w:rPr>
        <w:t>污水处理站处理。</w:t>
      </w:r>
    </w:p>
    <w:p>
      <w:pPr>
        <w:spacing w:line="560" w:lineRule="exact"/>
        <w:ind w:firstLine="480"/>
        <w:rPr>
          <w:rFonts w:hint="eastAsia" w:ascii="宋体" w:hAnsi="宋体" w:cs="宋体"/>
          <w:color w:val="auto"/>
          <w:sz w:val="24"/>
          <w:lang w:val="en-US" w:eastAsia="zh-CN"/>
        </w:rPr>
      </w:pPr>
      <w:r>
        <w:rPr>
          <w:rFonts w:hint="eastAsia" w:ascii="宋体" w:hAnsi="宋体" w:eastAsia="宋体" w:cs="宋体"/>
          <w:color w:val="auto"/>
          <w:sz w:val="24"/>
        </w:rPr>
        <w:t>⑦</w:t>
      </w:r>
      <w:r>
        <w:rPr>
          <w:rFonts w:hint="eastAsia" w:ascii="宋体" w:hAnsi="宋体" w:cs="宋体"/>
          <w:color w:val="auto"/>
          <w:sz w:val="24"/>
          <w:lang w:val="en-US" w:eastAsia="zh-CN"/>
        </w:rPr>
        <w:t>喷淋废水</w:t>
      </w:r>
    </w:p>
    <w:p>
      <w:pPr>
        <w:spacing w:line="560" w:lineRule="exact"/>
        <w:ind w:firstLine="480"/>
        <w:rPr>
          <w:rFonts w:hint="default" w:ascii="Times New Roman" w:hAnsi="Times New Roman" w:cs="宋体"/>
          <w:color w:val="auto"/>
          <w:sz w:val="24"/>
          <w:lang w:val="en-US" w:eastAsia="zh-CN"/>
        </w:rPr>
      </w:pPr>
      <w:r>
        <w:rPr>
          <w:rFonts w:hint="default" w:ascii="Times New Roman" w:hAnsi="Times New Roman" w:cs="宋体"/>
          <w:color w:val="auto"/>
          <w:sz w:val="24"/>
          <w:lang w:val="en-US" w:eastAsia="zh-CN"/>
        </w:rPr>
        <w:t>项目粘棒工序废气采用水喷淋塔进行处理，喷淋塔中的水循环使用，约10天换一次水，废水</w:t>
      </w:r>
      <w:r>
        <w:rPr>
          <w:rFonts w:hint="eastAsia" w:ascii="Times New Roman" w:hAnsi="Times New Roman" w:cs="宋体"/>
          <w:color w:val="auto"/>
          <w:sz w:val="24"/>
          <w:lang w:val="en-US" w:eastAsia="zh-CN"/>
        </w:rPr>
        <w:t>量</w:t>
      </w:r>
      <w:r>
        <w:rPr>
          <w:rFonts w:hint="default" w:ascii="Times New Roman" w:hAnsi="Times New Roman" w:cs="宋体"/>
          <w:color w:val="auto"/>
          <w:sz w:val="24"/>
          <w:lang w:val="en-US" w:eastAsia="zh-CN"/>
        </w:rPr>
        <w:t>295.65m</w:t>
      </w:r>
      <w:r>
        <w:rPr>
          <w:rFonts w:hint="default" w:ascii="Times New Roman" w:hAnsi="Times New Roman" w:cs="宋体"/>
          <w:color w:val="auto"/>
          <w:sz w:val="24"/>
          <w:vertAlign w:val="superscript"/>
          <w:lang w:val="en-US" w:eastAsia="zh-CN"/>
        </w:rPr>
        <w:t>3</w:t>
      </w:r>
      <w:r>
        <w:rPr>
          <w:rFonts w:hint="default" w:ascii="Times New Roman" w:hAnsi="Times New Roman" w:cs="宋体"/>
          <w:color w:val="auto"/>
          <w:sz w:val="24"/>
          <w:lang w:val="en-US" w:eastAsia="zh-CN"/>
        </w:rPr>
        <w:t>/a（0.81m</w:t>
      </w:r>
      <w:r>
        <w:rPr>
          <w:rFonts w:hint="default" w:ascii="Times New Roman" w:hAnsi="Times New Roman" w:cs="宋体"/>
          <w:color w:val="auto"/>
          <w:sz w:val="24"/>
          <w:vertAlign w:val="superscript"/>
          <w:lang w:val="en-US" w:eastAsia="zh-CN"/>
        </w:rPr>
        <w:t>3</w:t>
      </w:r>
      <w:r>
        <w:rPr>
          <w:rFonts w:hint="default" w:ascii="Times New Roman" w:hAnsi="Times New Roman" w:cs="宋体"/>
          <w:color w:val="auto"/>
          <w:sz w:val="24"/>
          <w:lang w:val="en-US" w:eastAsia="zh-CN"/>
        </w:rPr>
        <w:t>/d）</w:t>
      </w:r>
      <w:r>
        <w:rPr>
          <w:rFonts w:hint="eastAsia" w:ascii="Times New Roman" w:hAnsi="Times New Roman" w:cs="宋体"/>
          <w:color w:val="auto"/>
          <w:sz w:val="24"/>
          <w:lang w:val="en-US" w:eastAsia="zh-CN"/>
        </w:rPr>
        <w:t>，废水进入产污污水处理站处理达标后排入园区污水管网。</w:t>
      </w:r>
    </w:p>
    <w:p>
      <w:pPr>
        <w:spacing w:line="560" w:lineRule="exact"/>
        <w:ind w:firstLine="480"/>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2）初期雨水</w:t>
      </w:r>
    </w:p>
    <w:p>
      <w:pPr>
        <w:spacing w:line="560" w:lineRule="exact"/>
        <w:ind w:firstLine="480"/>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本项目在占地面积较大，项目不属于石化类，考虑局部收集初期雨水（主要考虑收集污染物大的区域，包括污水处理站周围、化学品库、固废暂存库及危废暂存库等周围），经计算平均每天初期雨水量为41m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lang w:val="en-US" w:eastAsia="zh-CN"/>
        </w:rPr>
        <w:t>。项目拟在雨水排放口设1个初期雨水收集池，初期雨水收集后进入综合污水处理站处理。</w:t>
      </w:r>
    </w:p>
    <w:p>
      <w:pPr>
        <w:spacing w:line="560" w:lineRule="exact"/>
        <w:ind w:firstLine="480"/>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治理设施：</w:t>
      </w:r>
    </w:p>
    <w:p>
      <w:pPr>
        <w:spacing w:line="560" w:lineRule="exact"/>
        <w:ind w:firstLine="480"/>
        <w:rPr>
          <w:rFonts w:hint="eastAsia" w:ascii="Times New Roman" w:hAnsi="Times New Roman" w:cs="Times New Roman"/>
          <w:color w:val="auto"/>
          <w:sz w:val="24"/>
          <w:lang w:val="en-US" w:eastAsia="zh-CN"/>
        </w:rPr>
      </w:pPr>
      <w:r>
        <w:rPr>
          <w:sz w:val="24"/>
        </w:rPr>
        <mc:AlternateContent>
          <mc:Choice Requires="wps">
            <w:drawing>
              <wp:anchor distT="0" distB="0" distL="114300" distR="114300" simplePos="0" relativeHeight="251660288" behindDoc="0" locked="0" layoutInCell="1" allowOverlap="1">
                <wp:simplePos x="0" y="0"/>
                <wp:positionH relativeFrom="column">
                  <wp:posOffset>1617980</wp:posOffset>
                </wp:positionH>
                <wp:positionV relativeFrom="paragraph">
                  <wp:posOffset>577850</wp:posOffset>
                </wp:positionV>
                <wp:extent cx="273685" cy="0"/>
                <wp:effectExtent l="0" t="48895" r="12065" b="65405"/>
                <wp:wrapNone/>
                <wp:docPr id="2" name="直接箭头连接符 2"/>
                <wp:cNvGraphicFramePr/>
                <a:graphic xmlns:a="http://schemas.openxmlformats.org/drawingml/2006/main">
                  <a:graphicData uri="http://schemas.microsoft.com/office/word/2010/wordprocessingShape">
                    <wps:wsp>
                      <wps:cNvCnPr/>
                      <wps:spPr>
                        <a:xfrm>
                          <a:off x="2760980" y="8592185"/>
                          <a:ext cx="273685"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27.4pt;margin-top:45.5pt;height:0pt;width:21.55pt;z-index:251660288;mso-width-relative:page;mso-height-relative:page;" filled="f" stroked="t" coordsize="21600,21600" o:gfxdata="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I4O3f1gAAAAkBAAAPAAAAAAAAAAEAIAAAACIAAABkcnMvZG93&#10;bnJldi54bWxQSwECFAAUAAAACACHTuJAWGxAUQICAADSAwAADgAAAAAAAAABACAAAAAlAQAAZHJz&#10;L2Uyb0RvYy54bWxQSwUGAAAAAAYABgBZAQAAmQUAAAAA&#10;">
                <v:fill on="f" focussize="0,0"/>
                <v:stroke color="#000000 [3213]" joinstyle="round" endarrow="open"/>
                <v:imagedata o:title=""/>
                <o:lock v:ext="edit" aspectratio="f"/>
              </v:shape>
            </w:pict>
          </mc:Fallback>
        </mc:AlternateContent>
      </w:r>
      <w:r>
        <w:rPr>
          <w:rFonts w:hint="eastAsia" w:ascii="Times New Roman" w:hAnsi="Times New Roman" w:cs="Times New Roman"/>
          <w:color w:val="auto"/>
          <w:sz w:val="24"/>
          <w:lang w:val="en-US" w:eastAsia="zh-CN"/>
        </w:rPr>
        <w:t>大循环系统：废液池废水收集+压滤机废液罐废水收集+压滤+成品罐清水收集+切片中转桶清水中转    切片。</w:t>
      </w:r>
    </w:p>
    <w:p>
      <w:pPr>
        <w:spacing w:line="560" w:lineRule="exact"/>
        <w:ind w:firstLine="480"/>
        <w:rPr>
          <w:rFonts w:hint="eastAsia" w:ascii="Times New Roman" w:hAnsi="Times New Roman" w:cs="Times New Roman"/>
          <w:color w:val="auto"/>
          <w:sz w:val="24"/>
          <w:lang w:val="en-US" w:eastAsia="zh-CN"/>
        </w:rPr>
      </w:pPr>
      <w:r>
        <w:rPr>
          <w:sz w:val="24"/>
        </w:rPr>
        <mc:AlternateContent>
          <mc:Choice Requires="wps">
            <w:drawing>
              <wp:anchor distT="0" distB="0" distL="114300" distR="114300" simplePos="0" relativeHeight="251659264" behindDoc="0" locked="0" layoutInCell="1" allowOverlap="1">
                <wp:simplePos x="0" y="0"/>
                <wp:positionH relativeFrom="column">
                  <wp:posOffset>2463165</wp:posOffset>
                </wp:positionH>
                <wp:positionV relativeFrom="paragraph">
                  <wp:posOffset>581025</wp:posOffset>
                </wp:positionV>
                <wp:extent cx="285750" cy="11430"/>
                <wp:effectExtent l="0" t="41275" r="0" b="61595"/>
                <wp:wrapNone/>
                <wp:docPr id="1" name="直接箭头连接符 1"/>
                <wp:cNvGraphicFramePr/>
                <a:graphic xmlns:a="http://schemas.openxmlformats.org/drawingml/2006/main">
                  <a:graphicData uri="http://schemas.microsoft.com/office/word/2010/wordprocessingShape">
                    <wps:wsp>
                      <wps:cNvCnPr/>
                      <wps:spPr>
                        <a:xfrm>
                          <a:off x="3606165" y="9294495"/>
                          <a:ext cx="285750" cy="1143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93.95pt;margin-top:45.75pt;height:0.9pt;width:22.5pt;z-index:251659264;mso-width-relative:page;mso-height-relative:page;" filled="f" stroked="t" coordsize="21600,21600" o:gfxdata="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CsYMktgAAAAJAQAADwAAAAAAAAABACAAAAAi&#10;AAAAZHJzL2Rvd25yZXYueG1sUEsBAhQAFAAAAAgAh07iQM5313YKAgAA1gMAAA4AAAAAAAAAAQAg&#10;AAAAJwEAAGRycy9lMm9Eb2MueG1sUEsFBgAAAAAGAAYAWQEAAKMFAAAAAA==&#10;">
                <v:fill on="f" focussize="0,0"/>
                <v:stroke color="#000000 [3213]" joinstyle="round" endarrow="open"/>
                <v:imagedata o:title=""/>
                <o:lock v:ext="edit" aspectratio="f"/>
              </v:shape>
            </w:pict>
          </mc:Fallback>
        </mc:AlternateContent>
      </w:r>
      <w:r>
        <w:rPr>
          <w:rFonts w:hint="eastAsia" w:ascii="Times New Roman" w:hAnsi="Times New Roman" w:cs="Times New Roman"/>
          <w:color w:val="auto"/>
          <w:sz w:val="24"/>
          <w:lang w:val="en-US" w:eastAsia="zh-CN"/>
        </w:rPr>
        <w:t>浓水预处理系统：浓液池+浓液提升泵+铁碳pH调节池+铁碳微电解塔+浓液反应沉淀池+中间水池+UASB反应器    废水调节池。</w:t>
      </w:r>
    </w:p>
    <w:p>
      <w:pPr>
        <w:spacing w:line="560" w:lineRule="exact"/>
        <w:ind w:firstLine="480"/>
        <w:rPr>
          <w:rFonts w:hint="eastAsia" w:ascii="Times New Roman" w:hAnsi="Times New Roman" w:cs="Times New Roman"/>
          <w:color w:val="auto"/>
          <w:sz w:val="24"/>
          <w:lang w:val="en-US" w:eastAsia="zh-CN"/>
        </w:rPr>
      </w:pPr>
      <w:r>
        <w:rPr>
          <w:sz w:val="24"/>
        </w:rPr>
        <mc:AlternateContent>
          <mc:Choice Requires="wps">
            <w:drawing>
              <wp:anchor distT="0" distB="0" distL="114300" distR="114300" simplePos="0" relativeHeight="251661312" behindDoc="0" locked="0" layoutInCell="1" allowOverlap="1">
                <wp:simplePos x="0" y="0"/>
                <wp:positionH relativeFrom="column">
                  <wp:posOffset>4808855</wp:posOffset>
                </wp:positionH>
                <wp:positionV relativeFrom="paragraph">
                  <wp:posOffset>584835</wp:posOffset>
                </wp:positionV>
                <wp:extent cx="309245" cy="0"/>
                <wp:effectExtent l="0" t="48895" r="14605" b="65405"/>
                <wp:wrapNone/>
                <wp:docPr id="3" name="直接箭头连接符 3"/>
                <wp:cNvGraphicFramePr/>
                <a:graphic xmlns:a="http://schemas.openxmlformats.org/drawingml/2006/main">
                  <a:graphicData uri="http://schemas.microsoft.com/office/word/2010/wordprocessingShape">
                    <wps:wsp>
                      <wps:cNvCnPr/>
                      <wps:spPr>
                        <a:xfrm>
                          <a:off x="5951855" y="1499235"/>
                          <a:ext cx="30924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78.65pt;margin-top:46.05pt;height:0pt;width:24.35pt;z-index:251661312;mso-width-relative:page;mso-height-relative:page;" filled="f" stroked="t" coordsize="21600,21600" o:gfxdata="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053s3dkAAAAJAQAADwAAAAAAAAABACAAAAAiAAAAZHJzL2Rvd25yZXYueG1sUEsBAhQAFAAAAAgA&#10;h07iQGhDFiYkAgAACwQAAA4AAAAAAAAAAQAgAAAAKAEAAGRycy9lMm9Eb2MueG1sUEsFBgAAAAAG&#10;AAYAWQEAAL4FAAAAAA==&#10;">
                <v:fill on="f" focussize="0,0"/>
                <v:stroke color="#4A7EBB [3204]" joinstyle="round" endarrow="open"/>
                <v:imagedata o:title=""/>
                <o:lock v:ext="edit" aspectratio="f"/>
              </v:shape>
            </w:pict>
          </mc:Fallback>
        </mc:AlternateContent>
      </w:r>
      <w:r>
        <w:rPr>
          <w:rFonts w:hint="eastAsia" w:ascii="Times New Roman" w:hAnsi="Times New Roman" w:cs="Times New Roman"/>
          <w:color w:val="auto"/>
          <w:sz w:val="24"/>
          <w:lang w:val="en-US" w:eastAsia="zh-CN"/>
        </w:rPr>
        <w:t>综合污水处理站：废水调节池+调节池提升泵+混凝沉淀+组合气浮池1+水解酸化池+水解酸化沉淀池+好氧池+好氧沉淀池+组合气浮池2+出水排放池    达标排放。</w:t>
      </w:r>
    </w:p>
    <w:p>
      <w:pPr>
        <w:spacing w:line="560" w:lineRule="exact"/>
        <w:ind w:firstLine="480"/>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项目综合污水处理站出水指标执行《电子工业水污染物排放标准》（GB39731-2020）和甘眉工业园区修文镇污水处理厂进水水质要求。</w:t>
      </w:r>
    </w:p>
    <w:p>
      <w:pPr>
        <w:spacing w:line="560" w:lineRule="exact"/>
        <w:ind w:firstLine="480"/>
        <w:rPr>
          <w:rFonts w:ascii="Times New Roman" w:hAnsi="Times New Roman" w:cs="Times New Roman"/>
          <w:color w:val="auto"/>
          <w:sz w:val="24"/>
        </w:rPr>
      </w:pPr>
      <w:r>
        <w:rPr>
          <w:rFonts w:hint="eastAsia" w:ascii="Times New Roman" w:hAnsi="Times New Roman" w:cs="Times New Roman"/>
          <w:color w:val="auto"/>
          <w:sz w:val="24"/>
          <w:lang w:val="en-US" w:eastAsia="zh-CN"/>
        </w:rPr>
        <w:t>3</w:t>
      </w:r>
      <w:r>
        <w:rPr>
          <w:rFonts w:ascii="Times New Roman" w:hAnsi="Times New Roman" w:cs="Times New Roman"/>
          <w:color w:val="auto"/>
          <w:sz w:val="24"/>
        </w:rPr>
        <w:t>）生活污水</w:t>
      </w:r>
    </w:p>
    <w:p>
      <w:pPr>
        <w:spacing w:line="560" w:lineRule="exact"/>
        <w:ind w:firstLine="480"/>
        <w:rPr>
          <w:rFonts w:ascii="Times New Roman" w:hAnsi="Times New Roman" w:cs="Times New Roman"/>
          <w:color w:val="auto"/>
          <w:sz w:val="24"/>
          <w:szCs w:val="24"/>
        </w:rPr>
      </w:pPr>
      <w:r>
        <w:rPr>
          <w:rFonts w:hint="eastAsia" w:ascii="Times New Roman" w:hAnsi="Times New Roman" w:cs="Times New Roman"/>
          <w:color w:val="auto"/>
          <w:sz w:val="24"/>
        </w:rPr>
        <w:t>本项目劳动定员1995人，项目办公生活用水量按80L/（人·d）计，排放系数以0.85计，生活污水量为136m</w:t>
      </w:r>
      <w:r>
        <w:rPr>
          <w:rFonts w:hint="eastAsia" w:ascii="Times New Roman" w:hAnsi="Times New Roman" w:cs="Times New Roman"/>
          <w:color w:val="auto"/>
          <w:sz w:val="24"/>
          <w:vertAlign w:val="superscript"/>
        </w:rPr>
        <w:t>3</w:t>
      </w:r>
      <w:r>
        <w:rPr>
          <w:rFonts w:hint="eastAsia" w:ascii="Times New Roman" w:hAnsi="Times New Roman" w:cs="Times New Roman"/>
          <w:color w:val="auto"/>
          <w:sz w:val="24"/>
        </w:rPr>
        <w:t>/d</w:t>
      </w:r>
      <w:r>
        <w:rPr>
          <w:rFonts w:ascii="Times New Roman" w:hAnsi="Times New Roman" w:cs="Times New Roman"/>
          <w:color w:val="auto"/>
          <w:sz w:val="24"/>
        </w:rPr>
        <w:t>，其主要污染物为COD</w:t>
      </w:r>
      <w:r>
        <w:rPr>
          <w:rFonts w:ascii="Times New Roman" w:hAnsi="Times New Roman" w:cs="Times New Roman"/>
          <w:color w:val="auto"/>
          <w:sz w:val="24"/>
          <w:vertAlign w:val="subscript"/>
        </w:rPr>
        <w:t>Cr</w:t>
      </w:r>
      <w:r>
        <w:rPr>
          <w:rFonts w:ascii="Times New Roman" w:hAnsi="Times New Roman" w:cs="Times New Roman"/>
          <w:color w:val="auto"/>
          <w:sz w:val="24"/>
        </w:rPr>
        <w:t>、SS、NH</w:t>
      </w:r>
      <w:r>
        <w:rPr>
          <w:rFonts w:ascii="Times New Roman" w:hAnsi="Times New Roman" w:cs="Times New Roman"/>
          <w:color w:val="auto"/>
          <w:sz w:val="24"/>
          <w:vertAlign w:val="subscript"/>
        </w:rPr>
        <w:t>3</w:t>
      </w:r>
      <w:r>
        <w:rPr>
          <w:rFonts w:ascii="Times New Roman" w:hAnsi="Times New Roman" w:cs="Times New Roman"/>
          <w:color w:val="auto"/>
          <w:sz w:val="24"/>
        </w:rPr>
        <w:t>-N，</w:t>
      </w:r>
      <w:r>
        <w:rPr>
          <w:rFonts w:hint="eastAsia" w:ascii="Times New Roman" w:hAnsi="Times New Roman" w:cs="Times New Roman"/>
          <w:color w:val="auto"/>
          <w:sz w:val="24"/>
        </w:rPr>
        <w:t>项目食堂废水经隔油池处理后与其他生活污水进入厂区化粪池预处理，生活污水经化粪池处理达园区污水处理厂进水水质要求后排入园区污水管网</w:t>
      </w:r>
      <w:r>
        <w:rPr>
          <w:rFonts w:ascii="Times New Roman" w:hAnsi="Times New Roman" w:cs="Times New Roman"/>
          <w:color w:val="auto"/>
          <w:sz w:val="24"/>
        </w:rPr>
        <w:t>。</w:t>
      </w:r>
    </w:p>
    <w:p>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3</w:t>
      </w:r>
      <w:r>
        <w:rPr>
          <w:rFonts w:hint="eastAsia" w:ascii="t" w:hAnsi="宋体"/>
          <w:b/>
          <w:bCs/>
          <w:color w:val="auto"/>
          <w:kern w:val="0"/>
          <w:sz w:val="24"/>
          <w:szCs w:val="24"/>
        </w:rPr>
        <w:t>、</w:t>
      </w:r>
      <w:r>
        <w:rPr>
          <w:rFonts w:hint="eastAsia" w:ascii="t" w:hAnsi="宋体"/>
          <w:b/>
          <w:bCs/>
          <w:color w:val="auto"/>
          <w:kern w:val="0"/>
          <w:sz w:val="24"/>
          <w:szCs w:val="24"/>
          <w:lang w:val="de-DE"/>
        </w:rPr>
        <w:t>固体废弃物处置措施</w:t>
      </w:r>
    </w:p>
    <w:p>
      <w:pPr>
        <w:spacing w:line="560" w:lineRule="atLeast"/>
        <w:ind w:firstLine="480"/>
        <w:rPr>
          <w:rFonts w:ascii="Times New Roman" w:hAnsi="Times New Roman" w:cs="Times New Roman"/>
          <w:color w:val="auto"/>
          <w:sz w:val="24"/>
        </w:rPr>
      </w:pPr>
      <w:r>
        <w:rPr>
          <w:rFonts w:hint="eastAsia" w:ascii="Times New Roman" w:hAnsi="Times New Roman" w:cs="Times New Roman"/>
          <w:color w:val="auto"/>
          <w:sz w:val="24"/>
        </w:rPr>
        <w:t>本项目营运期的固体废物主要有生活垃圾、一般工业固废（不合格品、废塑料中空板、废金刚线，去皮、喷砂、开槽碎屑，大循环处理系统硅泥、废RO膜和滤芯、废压滤机布、污水处理站污泥、废纸箱、废油脂、）和危险废物（废无尘纸、废机油、润滑油及其包装物、废预聚物及其包装物、废化学品包装物、废胶、废活性炭）。</w:t>
      </w:r>
    </w:p>
    <w:p>
      <w:pPr>
        <w:adjustRightInd w:val="0"/>
        <w:snapToGrid w:val="0"/>
        <w:spacing w:beforeLines="0" w:afterLines="0" w:line="360" w:lineRule="auto"/>
        <w:ind w:firstLine="482" w:firstLineChars="200"/>
        <w:rPr>
          <w:rFonts w:hint="eastAsia"/>
          <w:b/>
          <w:color w:val="auto"/>
          <w:sz w:val="24"/>
          <w:szCs w:val="24"/>
        </w:rPr>
      </w:pPr>
      <w:r>
        <w:rPr>
          <w:rFonts w:hint="eastAsia" w:eastAsia="宋体"/>
          <w:b/>
          <w:color w:val="auto"/>
          <w:sz w:val="24"/>
          <w:szCs w:val="24"/>
        </w:rPr>
        <w:t>（1）一般固废</w:t>
      </w:r>
    </w:p>
    <w:p>
      <w:pPr>
        <w:autoSpaceDE w:val="0"/>
        <w:autoSpaceDN w:val="0"/>
        <w:adjustRightInd w:val="0"/>
        <w:snapToGrid w:val="0"/>
        <w:spacing w:line="360" w:lineRule="auto"/>
        <w:ind w:firstLine="480" w:firstLineChars="200"/>
        <w:rPr>
          <w:rFonts w:hint="eastAsia"/>
          <w:color w:val="auto"/>
          <w:sz w:val="24"/>
          <w:szCs w:val="24"/>
        </w:rPr>
      </w:pPr>
      <w:r>
        <w:rPr>
          <w:rFonts w:hint="eastAsia" w:eastAsia="宋体" w:cs="宋体"/>
          <w:color w:val="auto"/>
          <w:sz w:val="24"/>
          <w:szCs w:val="24"/>
        </w:rPr>
        <w:t>①</w:t>
      </w:r>
      <w:r>
        <w:rPr>
          <w:rFonts w:hint="eastAsia" w:eastAsia="宋体"/>
          <w:color w:val="auto"/>
          <w:sz w:val="24"/>
          <w:szCs w:val="24"/>
        </w:rPr>
        <w:t>不合格品</w:t>
      </w:r>
    </w:p>
    <w:p>
      <w:pPr>
        <w:autoSpaceDE w:val="0"/>
        <w:autoSpaceDN w:val="0"/>
        <w:adjustRightInd w:val="0"/>
        <w:snapToGrid w:val="0"/>
        <w:spacing w:line="360" w:lineRule="auto"/>
        <w:ind w:firstLine="480" w:firstLineChars="200"/>
        <w:rPr>
          <w:rFonts w:hint="eastAsia" w:cs="宋体"/>
          <w:color w:val="auto"/>
          <w:sz w:val="24"/>
          <w:szCs w:val="24"/>
        </w:rPr>
      </w:pPr>
      <w:r>
        <w:rPr>
          <w:rFonts w:hint="eastAsia" w:eastAsia="宋体" w:cs="宋体"/>
          <w:color w:val="auto"/>
          <w:sz w:val="24"/>
          <w:szCs w:val="24"/>
        </w:rPr>
        <w:t>根据建设单位提供的资料，项目不合格品产生量约占2%，即1066t/a，为一般固体废物，经收集后送包头公司回收再利用。</w:t>
      </w:r>
    </w:p>
    <w:p>
      <w:pPr>
        <w:autoSpaceDE w:val="0"/>
        <w:autoSpaceDN w:val="0"/>
        <w:adjustRightInd w:val="0"/>
        <w:snapToGrid w:val="0"/>
        <w:spacing w:line="360" w:lineRule="auto"/>
        <w:ind w:firstLine="480" w:firstLineChars="200"/>
        <w:rPr>
          <w:rFonts w:hint="eastAsia" w:cs="宋体"/>
          <w:color w:val="auto"/>
          <w:sz w:val="24"/>
          <w:szCs w:val="24"/>
        </w:rPr>
      </w:pPr>
      <w:r>
        <w:rPr>
          <w:rFonts w:hint="eastAsia" w:ascii="宋体" w:hAnsi="宋体" w:eastAsia="宋体" w:cs="宋体"/>
          <w:color w:val="auto"/>
          <w:sz w:val="24"/>
          <w:szCs w:val="24"/>
        </w:rPr>
        <w:t>②废塑料中空板</w:t>
      </w:r>
    </w:p>
    <w:p>
      <w:pPr>
        <w:autoSpaceDE w:val="0"/>
        <w:autoSpaceDN w:val="0"/>
        <w:adjustRightInd w:val="0"/>
        <w:snapToGrid w:val="0"/>
        <w:spacing w:line="360" w:lineRule="auto"/>
        <w:ind w:firstLine="480" w:firstLineChars="200"/>
        <w:rPr>
          <w:rFonts w:hint="eastAsia" w:cs="宋体"/>
          <w:color w:val="auto"/>
          <w:sz w:val="24"/>
          <w:szCs w:val="24"/>
        </w:rPr>
      </w:pPr>
      <w:r>
        <w:rPr>
          <w:rFonts w:hint="eastAsia" w:eastAsia="宋体" w:cs="宋体"/>
          <w:color w:val="auto"/>
          <w:sz w:val="24"/>
          <w:szCs w:val="24"/>
        </w:rPr>
        <w:t>项目切片会产生废塑料板，根据建设单位提供的资料，项目塑料中空板块用量为1051200块/a，塑料板约2kg/块，因此项目废塑料中空板产生量为2102.4t/a，由厂家回收处理。</w:t>
      </w:r>
    </w:p>
    <w:p>
      <w:pPr>
        <w:autoSpaceDE w:val="0"/>
        <w:autoSpaceDN w:val="0"/>
        <w:adjustRightInd w:val="0"/>
        <w:snapToGrid w:val="0"/>
        <w:spacing w:line="360" w:lineRule="auto"/>
        <w:ind w:firstLine="480" w:firstLineChars="200"/>
        <w:rPr>
          <w:rFonts w:hint="eastAsia" w:eastAsia="宋体" w:cs="宋体"/>
          <w:color w:val="auto"/>
          <w:sz w:val="24"/>
          <w:szCs w:val="24"/>
        </w:rPr>
      </w:pPr>
      <w:r>
        <w:rPr>
          <w:rFonts w:hint="eastAsia" w:eastAsia="宋体" w:cs="宋体"/>
          <w:color w:val="auto"/>
          <w:sz w:val="24"/>
          <w:szCs w:val="24"/>
        </w:rPr>
        <w:t>③废金刚线</w:t>
      </w:r>
    </w:p>
    <w:p>
      <w:pPr>
        <w:autoSpaceDE w:val="0"/>
        <w:autoSpaceDN w:val="0"/>
        <w:adjustRightInd w:val="0"/>
        <w:snapToGrid w:val="0"/>
        <w:spacing w:line="360" w:lineRule="auto"/>
        <w:ind w:firstLine="480" w:firstLineChars="200"/>
        <w:rPr>
          <w:rFonts w:hint="eastAsia" w:eastAsia="宋体"/>
          <w:color w:val="auto"/>
          <w:sz w:val="24"/>
          <w:szCs w:val="24"/>
        </w:rPr>
      </w:pPr>
      <w:r>
        <w:rPr>
          <w:rFonts w:hint="eastAsia" w:eastAsia="宋体"/>
          <w:color w:val="auto"/>
          <w:sz w:val="24"/>
          <w:szCs w:val="24"/>
        </w:rPr>
        <w:t>本项目切片工序使用金刚线，将产生废金刚线，为一般固体废物，产生量约350t/a，经收集后外售。</w:t>
      </w:r>
    </w:p>
    <w:p>
      <w:pPr>
        <w:autoSpaceDE w:val="0"/>
        <w:autoSpaceDN w:val="0"/>
        <w:adjustRightInd w:val="0"/>
        <w:snapToGrid w:val="0"/>
        <w:spacing w:line="360" w:lineRule="auto"/>
        <w:ind w:firstLine="480" w:firstLineChars="200"/>
        <w:rPr>
          <w:rFonts w:hint="eastAsia" w:ascii="宋体" w:hAnsi="宋体" w:eastAsia="宋体" w:cs="宋体"/>
          <w:color w:val="auto"/>
          <w:sz w:val="24"/>
          <w:szCs w:val="24"/>
        </w:rPr>
      </w:pPr>
      <w:r>
        <w:rPr>
          <w:rFonts w:hint="eastAsia" w:eastAsia="宋体"/>
          <w:color w:val="auto"/>
          <w:sz w:val="24"/>
          <w:szCs w:val="24"/>
        </w:rPr>
        <w:t>④去皮、喷砂、开槽废屑</w:t>
      </w:r>
    </w:p>
    <w:p>
      <w:pPr>
        <w:autoSpaceDE w:val="0"/>
        <w:autoSpaceDN w:val="0"/>
        <w:adjustRightInd w:val="0"/>
        <w:snapToGrid w:val="0"/>
        <w:spacing w:line="360" w:lineRule="auto"/>
        <w:ind w:firstLine="480" w:firstLineChars="200"/>
        <w:rPr>
          <w:rFonts w:hint="eastAsia" w:eastAsia="宋体" w:cs="宋体"/>
          <w:color w:val="auto"/>
          <w:sz w:val="24"/>
          <w:szCs w:val="24"/>
        </w:rPr>
      </w:pPr>
      <w:r>
        <w:rPr>
          <w:rFonts w:hint="eastAsia" w:eastAsia="宋体" w:cs="宋体"/>
          <w:color w:val="auto"/>
          <w:sz w:val="24"/>
          <w:szCs w:val="24"/>
        </w:rPr>
        <w:t>项目在加工切片机主轮时，将生产聚氨酯废屑，为一般固废，产生量约12t/a，经收集后外售废品回收站。</w:t>
      </w:r>
    </w:p>
    <w:p>
      <w:pPr>
        <w:autoSpaceDE w:val="0"/>
        <w:autoSpaceDN w:val="0"/>
        <w:adjustRightInd w:val="0"/>
        <w:snapToGrid w:val="0"/>
        <w:spacing w:line="360" w:lineRule="auto"/>
        <w:ind w:firstLine="480" w:firstLineChars="200"/>
        <w:rPr>
          <w:rFonts w:hint="eastAsia" w:eastAsia="宋体"/>
          <w:color w:val="auto"/>
          <w:sz w:val="24"/>
          <w:szCs w:val="24"/>
        </w:rPr>
      </w:pPr>
      <w:r>
        <w:rPr>
          <w:rFonts w:hint="eastAsia" w:ascii="宋体" w:hAnsi="宋体" w:eastAsia="宋体" w:cs="宋体"/>
          <w:color w:val="auto"/>
          <w:sz w:val="24"/>
          <w:szCs w:val="24"/>
        </w:rPr>
        <w:t>⑤</w:t>
      </w:r>
      <w:r>
        <w:rPr>
          <w:rFonts w:hint="eastAsia" w:eastAsia="宋体"/>
          <w:color w:val="auto"/>
          <w:sz w:val="24"/>
          <w:szCs w:val="24"/>
        </w:rPr>
        <w:t>大循环处理设施硅泥</w:t>
      </w:r>
    </w:p>
    <w:p>
      <w:pPr>
        <w:autoSpaceDE w:val="0"/>
        <w:autoSpaceDN w:val="0"/>
        <w:adjustRightInd w:val="0"/>
        <w:snapToGrid w:val="0"/>
        <w:spacing w:line="360" w:lineRule="auto"/>
        <w:ind w:firstLine="480" w:firstLineChars="200"/>
        <w:rPr>
          <w:rFonts w:hint="eastAsia"/>
          <w:color w:val="auto"/>
          <w:sz w:val="24"/>
          <w:szCs w:val="24"/>
        </w:rPr>
      </w:pPr>
      <w:r>
        <w:rPr>
          <w:rFonts w:hint="eastAsia" w:eastAsia="宋体"/>
          <w:color w:val="auto"/>
          <w:sz w:val="24"/>
          <w:szCs w:val="24"/>
        </w:rPr>
        <w:t>切片工序会产生硅粉和杂质进入切片废水，切片废水经大循环处理设施压滤后硅泥含水率在45%左右，根据建设单位提供的资料，项目硅泥产生量约为28514t/a，收集后送包头公司回收再利用。</w:t>
      </w:r>
    </w:p>
    <w:p>
      <w:pPr>
        <w:autoSpaceDE w:val="0"/>
        <w:autoSpaceDN w:val="0"/>
        <w:adjustRightInd w:val="0"/>
        <w:snapToGrid w:val="0"/>
        <w:spacing w:line="360" w:lineRule="auto"/>
        <w:ind w:firstLine="480" w:firstLineChars="200"/>
        <w:rPr>
          <w:rFonts w:hint="eastAsia" w:cs="宋体"/>
          <w:color w:val="auto"/>
          <w:sz w:val="24"/>
          <w:szCs w:val="24"/>
        </w:rPr>
      </w:pPr>
      <w:r>
        <w:rPr>
          <w:rFonts w:hint="eastAsia" w:ascii="宋体" w:hAnsi="宋体" w:eastAsia="宋体" w:cs="宋体"/>
          <w:color w:val="auto"/>
          <w:sz w:val="24"/>
          <w:szCs w:val="24"/>
        </w:rPr>
        <w:t>⑥</w:t>
      </w:r>
      <w:r>
        <w:rPr>
          <w:rFonts w:hint="eastAsia" w:eastAsia="宋体" w:cs="宋体"/>
          <w:color w:val="auto"/>
          <w:sz w:val="24"/>
          <w:szCs w:val="24"/>
        </w:rPr>
        <w:t>废RO膜和滤芯</w:t>
      </w:r>
    </w:p>
    <w:p>
      <w:pPr>
        <w:autoSpaceDE w:val="0"/>
        <w:autoSpaceDN w:val="0"/>
        <w:adjustRightInd w:val="0"/>
        <w:snapToGrid w:val="0"/>
        <w:spacing w:line="360" w:lineRule="auto"/>
        <w:ind w:firstLine="480" w:firstLineChars="200"/>
        <w:rPr>
          <w:rFonts w:hint="eastAsia" w:eastAsia="宋体" w:cs="宋体"/>
          <w:color w:val="auto"/>
          <w:sz w:val="24"/>
          <w:szCs w:val="24"/>
        </w:rPr>
      </w:pPr>
      <w:r>
        <w:rPr>
          <w:rFonts w:hint="eastAsia" w:eastAsia="宋体" w:cs="宋体"/>
          <w:color w:val="auto"/>
          <w:sz w:val="24"/>
          <w:szCs w:val="24"/>
        </w:rPr>
        <w:t>项目纯水制备过程中会产生项目纯水制备过程中将产生废RO膜和滤芯，为一般固废。根据建设单位介绍，RO膜和滤芯约2年更换一次，每次更换产生废RO膜和滤芯约3.2t，属于一般工业固体废物，收集后外送综合利用。</w:t>
      </w:r>
    </w:p>
    <w:p>
      <w:pPr>
        <w:autoSpaceDE w:val="0"/>
        <w:autoSpaceDN w:val="0"/>
        <w:adjustRightInd w:val="0"/>
        <w:snapToGrid w:val="0"/>
        <w:spacing w:line="360" w:lineRule="auto"/>
        <w:ind w:firstLine="480" w:firstLineChars="200"/>
        <w:rPr>
          <w:rFonts w:hint="eastAsia" w:cs="宋体"/>
          <w:color w:val="auto"/>
          <w:sz w:val="24"/>
          <w:szCs w:val="24"/>
        </w:rPr>
      </w:pPr>
      <w:r>
        <w:rPr>
          <w:rFonts w:hint="eastAsia" w:ascii="宋体" w:hAnsi="宋体" w:eastAsia="宋体" w:cs="宋体"/>
          <w:color w:val="auto"/>
          <w:sz w:val="24"/>
          <w:szCs w:val="24"/>
        </w:rPr>
        <w:t>⑦废压滤机滤布</w:t>
      </w:r>
    </w:p>
    <w:p>
      <w:pPr>
        <w:autoSpaceDE w:val="0"/>
        <w:autoSpaceDN w:val="0"/>
        <w:adjustRightInd w:val="0"/>
        <w:snapToGrid w:val="0"/>
        <w:spacing w:line="360" w:lineRule="auto"/>
        <w:ind w:firstLine="480" w:firstLineChars="200"/>
        <w:rPr>
          <w:rFonts w:hint="eastAsia" w:eastAsia="宋体" w:cs="宋体"/>
          <w:color w:val="auto"/>
          <w:sz w:val="24"/>
          <w:szCs w:val="24"/>
        </w:rPr>
      </w:pPr>
      <w:r>
        <w:rPr>
          <w:rFonts w:hint="eastAsia" w:eastAsia="宋体" w:cs="宋体"/>
          <w:color w:val="auto"/>
          <w:sz w:val="24"/>
          <w:szCs w:val="24"/>
        </w:rPr>
        <w:t>压滤机需定期更换滤布，根据建设单位提供的资料，项目污水处理站设压滤机8台，每台含滤布77块，单块滤布重5kg，滤布每年更换4次；大循环系统设压滤机24台，每台含滤布107块，单块滤布5.5kg，滤布每年更换5次，因此项目废滤布产生量为82.94t/a。废压滤机滤布为一般工业固体废物，委托当地有处理能力的单位处置。</w:t>
      </w:r>
    </w:p>
    <w:p>
      <w:pPr>
        <w:autoSpaceDE w:val="0"/>
        <w:autoSpaceDN w:val="0"/>
        <w:adjustRightInd w:val="0"/>
        <w:snapToGrid w:val="0"/>
        <w:spacing w:line="360" w:lineRule="auto"/>
        <w:ind w:firstLine="480" w:firstLineChars="200"/>
        <w:rPr>
          <w:rFonts w:hint="eastAsia" w:cs="宋体"/>
          <w:color w:val="auto"/>
          <w:sz w:val="24"/>
          <w:szCs w:val="24"/>
        </w:rPr>
      </w:pPr>
      <w:r>
        <w:rPr>
          <w:rFonts w:hint="eastAsia" w:ascii="宋体" w:hAnsi="宋体" w:eastAsia="宋体" w:cs="宋体"/>
          <w:color w:val="auto"/>
          <w:sz w:val="24"/>
          <w:szCs w:val="24"/>
        </w:rPr>
        <w:t>⑧</w:t>
      </w:r>
      <w:r>
        <w:rPr>
          <w:rFonts w:hint="eastAsia" w:eastAsia="宋体" w:cs="宋体"/>
          <w:color w:val="auto"/>
          <w:sz w:val="24"/>
          <w:szCs w:val="24"/>
        </w:rPr>
        <w:t>污水处理站污泥</w:t>
      </w:r>
    </w:p>
    <w:p>
      <w:pPr>
        <w:autoSpaceDE w:val="0"/>
        <w:autoSpaceDN w:val="0"/>
        <w:adjustRightInd w:val="0"/>
        <w:snapToGrid w:val="0"/>
        <w:spacing w:line="360" w:lineRule="auto"/>
        <w:ind w:firstLine="480" w:firstLineChars="200"/>
        <w:rPr>
          <w:rFonts w:hint="eastAsia" w:eastAsia="宋体" w:cs="宋体"/>
          <w:color w:val="FF0000"/>
          <w:sz w:val="24"/>
          <w:szCs w:val="24"/>
        </w:rPr>
      </w:pPr>
      <w:r>
        <w:rPr>
          <w:rFonts w:hint="eastAsia" w:eastAsia="宋体" w:cs="宋体"/>
          <w:color w:val="auto"/>
          <w:sz w:val="24"/>
          <w:szCs w:val="24"/>
        </w:rPr>
        <w:t>污泥产生量根据《集中式污染治理设施产排污系数手册（2010）修订》中其他工业含水污泥产生系数计算，系数为6.0t/万t•废水处理量。项目污水处理规模3096222t/a，污泥产生量约1858t/a，产生的污泥经浓缩池浓缩、板框压滤机压滤后，含水率约60%，污泥量为64.39t/a。项目生产废水处理站污泥中主要成分为硅泥，为一般固废，定期清掏压滤后，委托有处理能力公司清运处理。</w:t>
      </w:r>
    </w:p>
    <w:p>
      <w:pPr>
        <w:autoSpaceDE w:val="0"/>
        <w:autoSpaceDN w:val="0"/>
        <w:adjustRightInd w:val="0"/>
        <w:snapToGrid w:val="0"/>
        <w:spacing w:line="360" w:lineRule="auto"/>
        <w:ind w:firstLine="480" w:firstLineChars="200"/>
        <w:rPr>
          <w:rFonts w:hint="eastAsia" w:cs="宋体"/>
          <w:color w:val="auto"/>
          <w:sz w:val="24"/>
          <w:szCs w:val="24"/>
        </w:rPr>
      </w:pPr>
      <w:r>
        <w:rPr>
          <w:rFonts w:hint="eastAsia" w:ascii="宋体" w:hAnsi="宋体" w:eastAsia="宋体" w:cs="宋体"/>
          <w:color w:val="auto"/>
          <w:sz w:val="24"/>
          <w:szCs w:val="24"/>
        </w:rPr>
        <w:t>⑨</w:t>
      </w:r>
      <w:r>
        <w:rPr>
          <w:rFonts w:hint="eastAsia" w:eastAsia="宋体" w:cs="宋体"/>
          <w:color w:val="auto"/>
          <w:sz w:val="24"/>
          <w:szCs w:val="24"/>
        </w:rPr>
        <w:t>废纸箱</w:t>
      </w:r>
    </w:p>
    <w:p>
      <w:pPr>
        <w:autoSpaceDE w:val="0"/>
        <w:autoSpaceDN w:val="0"/>
        <w:adjustRightInd w:val="0"/>
        <w:snapToGrid w:val="0"/>
        <w:spacing w:line="360" w:lineRule="auto"/>
        <w:ind w:firstLine="480" w:firstLineChars="200"/>
        <w:rPr>
          <w:rFonts w:hint="eastAsia" w:eastAsia="宋体" w:cs="宋体"/>
          <w:color w:val="auto"/>
          <w:sz w:val="24"/>
          <w:szCs w:val="24"/>
        </w:rPr>
      </w:pPr>
      <w:r>
        <w:rPr>
          <w:rFonts w:hint="eastAsia" w:eastAsia="宋体" w:cs="宋体"/>
          <w:color w:val="auto"/>
          <w:sz w:val="24"/>
          <w:szCs w:val="24"/>
        </w:rPr>
        <w:t>项目部分原辅料使用纸箱包装，废纸箱为一般固废，产生量约15t/a，外售废品回收站。</w:t>
      </w:r>
    </w:p>
    <w:p>
      <w:pPr>
        <w:autoSpaceDE w:val="0"/>
        <w:autoSpaceDN w:val="0"/>
        <w:adjustRightInd w:val="0"/>
        <w:snapToGrid w:val="0"/>
        <w:spacing w:line="360" w:lineRule="auto"/>
        <w:ind w:firstLine="480" w:firstLineChars="200"/>
        <w:rPr>
          <w:rFonts w:hint="eastAsia" w:cs="宋体"/>
          <w:color w:val="auto"/>
          <w:sz w:val="24"/>
          <w:szCs w:val="24"/>
        </w:rPr>
      </w:pPr>
      <w:r>
        <w:rPr>
          <w:rFonts w:hint="eastAsia" w:ascii="宋体" w:hAnsi="宋体" w:eastAsia="宋体" w:cs="宋体"/>
          <w:color w:val="auto"/>
          <w:sz w:val="24"/>
          <w:szCs w:val="24"/>
        </w:rPr>
        <w:t>⑩</w:t>
      </w:r>
      <w:r>
        <w:rPr>
          <w:rFonts w:hint="eastAsia" w:eastAsia="宋体" w:cs="宋体"/>
          <w:color w:val="auto"/>
          <w:sz w:val="24"/>
          <w:szCs w:val="24"/>
        </w:rPr>
        <w:t>废油脂</w:t>
      </w:r>
    </w:p>
    <w:p>
      <w:pPr>
        <w:spacing w:beforeLines="0" w:afterLines="0" w:line="360" w:lineRule="auto"/>
        <w:ind w:firstLine="480" w:firstLineChars="200"/>
        <w:rPr>
          <w:rFonts w:hint="eastAsia"/>
          <w:color w:val="FF0000"/>
          <w:kern w:val="44"/>
          <w:sz w:val="24"/>
          <w:szCs w:val="24"/>
        </w:rPr>
      </w:pPr>
      <w:r>
        <w:rPr>
          <w:rFonts w:hint="eastAsia" w:eastAsia="宋体" w:cs="宋体"/>
          <w:color w:val="auto"/>
          <w:sz w:val="24"/>
          <w:szCs w:val="24"/>
        </w:rPr>
        <w:t>废油脂包括油烟净化设备滤油和隔油池滤油。参考同类型项目，本项目废弃油脂产生量约为3t/a。属于一般固废，用密闭防腐蚀塑料桶收集后，委托处理能力的公司定期清运处置。</w:t>
      </w:r>
    </w:p>
    <w:p>
      <w:pPr>
        <w:spacing w:beforeLines="0" w:afterLines="0" w:line="360" w:lineRule="auto"/>
        <w:ind w:firstLine="482" w:firstLineChars="200"/>
        <w:rPr>
          <w:rFonts w:hint="eastAsia" w:eastAsia="宋体"/>
          <w:b/>
          <w:color w:val="auto"/>
          <w:kern w:val="44"/>
          <w:sz w:val="24"/>
          <w:szCs w:val="24"/>
        </w:rPr>
      </w:pPr>
      <w:r>
        <w:rPr>
          <w:rFonts w:hint="eastAsia" w:eastAsia="宋体"/>
          <w:b/>
          <w:color w:val="auto"/>
          <w:kern w:val="44"/>
          <w:sz w:val="24"/>
          <w:szCs w:val="24"/>
        </w:rPr>
        <w:t>（2）生活垃圾</w:t>
      </w:r>
    </w:p>
    <w:p>
      <w:pPr>
        <w:pStyle w:val="4"/>
        <w:spacing w:beforeLines="0" w:afterLines="0"/>
        <w:rPr>
          <w:rFonts w:hint="eastAsia" w:eastAsia="楷体_GB2312"/>
          <w:sz w:val="28"/>
          <w:szCs w:val="20"/>
        </w:rPr>
      </w:pPr>
      <w:r>
        <w:rPr>
          <w:rFonts w:hint="eastAsia" w:eastAsia="宋体"/>
          <w:color w:val="auto"/>
          <w:sz w:val="24"/>
          <w:szCs w:val="24"/>
        </w:rPr>
        <w:t>本项目劳动定员1995人，生活垃圾产生量按0.5kg/（人·d）计，则全年生活垃圾产生量为364.09t/a（997.5kg/d）。生活垃圾收集后由环卫部门统一清运处理。</w:t>
      </w:r>
    </w:p>
    <w:p>
      <w:pPr>
        <w:spacing w:beforeLines="0" w:afterLines="0" w:line="360" w:lineRule="auto"/>
        <w:ind w:firstLine="482" w:firstLineChars="200"/>
        <w:rPr>
          <w:rFonts w:hint="eastAsia" w:eastAsia="宋体"/>
          <w:b/>
          <w:color w:val="auto"/>
          <w:kern w:val="44"/>
          <w:sz w:val="24"/>
          <w:szCs w:val="24"/>
        </w:rPr>
      </w:pPr>
      <w:r>
        <w:rPr>
          <w:rFonts w:hint="eastAsia" w:eastAsia="宋体"/>
          <w:b/>
          <w:color w:val="auto"/>
          <w:kern w:val="44"/>
          <w:sz w:val="24"/>
          <w:szCs w:val="24"/>
        </w:rPr>
        <w:t>（3）危险废物</w:t>
      </w:r>
    </w:p>
    <w:p>
      <w:pPr>
        <w:autoSpaceDE w:val="0"/>
        <w:autoSpaceDN w:val="0"/>
        <w:adjustRightInd w:val="0"/>
        <w:snapToGrid w:val="0"/>
        <w:spacing w:line="360" w:lineRule="auto"/>
        <w:ind w:firstLine="480" w:firstLineChars="200"/>
        <w:rPr>
          <w:rFonts w:hint="eastAsia"/>
          <w:color w:val="auto"/>
          <w:sz w:val="24"/>
          <w:szCs w:val="24"/>
        </w:rPr>
      </w:pPr>
      <w:r>
        <w:rPr>
          <w:rFonts w:hint="eastAsia" w:ascii="宋体" w:hAnsi="宋体" w:eastAsia="宋体" w:cs="宋体"/>
          <w:color w:val="auto"/>
          <w:sz w:val="24"/>
          <w:szCs w:val="24"/>
        </w:rPr>
        <w:t>①</w:t>
      </w:r>
      <w:r>
        <w:rPr>
          <w:rFonts w:hint="eastAsia" w:eastAsia="宋体"/>
          <w:color w:val="auto"/>
          <w:sz w:val="24"/>
          <w:szCs w:val="24"/>
        </w:rPr>
        <w:t>废无尘纸</w:t>
      </w:r>
    </w:p>
    <w:p>
      <w:pPr>
        <w:autoSpaceDE w:val="0"/>
        <w:autoSpaceDN w:val="0"/>
        <w:adjustRightInd w:val="0"/>
        <w:snapToGrid w:val="0"/>
        <w:spacing w:line="360" w:lineRule="auto"/>
        <w:ind w:firstLine="480" w:firstLineChars="200"/>
        <w:rPr>
          <w:rFonts w:hint="eastAsia"/>
          <w:color w:val="auto"/>
          <w:sz w:val="24"/>
          <w:szCs w:val="24"/>
        </w:rPr>
      </w:pPr>
      <w:r>
        <w:rPr>
          <w:rFonts w:hint="eastAsia" w:eastAsia="宋体"/>
          <w:color w:val="auto"/>
          <w:sz w:val="24"/>
          <w:szCs w:val="24"/>
        </w:rPr>
        <w:t>项目粘棒前使用无尘纸蘸取酒精擦拭单晶硅棒进行清洁，会产生废无尘纸，产生量约12.08t/a。根据《国家危险废物名录（2021版）》，废无尘纸属于“HW06 废有机溶剂与含有机溶剂废物/非特定行业/900-405-06”，属于危险废物，应收集后存放于危废库内，定期交由有资质的单位清运处置。因废无尘纸沾染有酒精，酒精易燃易挥发，应采用塑料桶</w:t>
      </w:r>
      <w:r>
        <w:rPr>
          <w:rFonts w:hint="eastAsia"/>
          <w:color w:val="auto"/>
          <w:sz w:val="24"/>
          <w:szCs w:val="24"/>
          <w:lang w:val="en-US" w:eastAsia="zh-CN"/>
        </w:rPr>
        <w:t>密闭</w:t>
      </w:r>
      <w:r>
        <w:rPr>
          <w:rFonts w:hint="eastAsia" w:eastAsia="宋体"/>
          <w:color w:val="auto"/>
          <w:sz w:val="24"/>
          <w:szCs w:val="24"/>
        </w:rPr>
        <w:t>收集，放置于通风的地方储存，做好防火、防自燃措施。</w:t>
      </w:r>
    </w:p>
    <w:p>
      <w:pPr>
        <w:autoSpaceDE w:val="0"/>
        <w:autoSpaceDN w:val="0"/>
        <w:adjustRightInd w:val="0"/>
        <w:snapToGrid w:val="0"/>
        <w:spacing w:line="360" w:lineRule="auto"/>
        <w:ind w:firstLine="480" w:firstLineChars="200"/>
        <w:rPr>
          <w:rFonts w:hint="eastAsia"/>
          <w:color w:val="auto"/>
          <w:sz w:val="24"/>
          <w:szCs w:val="24"/>
        </w:rPr>
      </w:pPr>
      <w:r>
        <w:rPr>
          <w:rFonts w:hint="eastAsia" w:eastAsia="宋体" w:cs="宋体"/>
          <w:color w:val="auto"/>
          <w:sz w:val="24"/>
          <w:szCs w:val="24"/>
        </w:rPr>
        <w:t>②</w:t>
      </w:r>
      <w:r>
        <w:rPr>
          <w:rFonts w:hint="eastAsia" w:eastAsia="宋体"/>
          <w:color w:val="auto"/>
          <w:sz w:val="24"/>
          <w:szCs w:val="24"/>
        </w:rPr>
        <w:t>废机油、润滑油及其包装物</w:t>
      </w:r>
    </w:p>
    <w:p>
      <w:pPr>
        <w:autoSpaceDE w:val="0"/>
        <w:autoSpaceDN w:val="0"/>
        <w:adjustRightInd w:val="0"/>
        <w:snapToGrid w:val="0"/>
        <w:spacing w:line="360" w:lineRule="auto"/>
        <w:ind w:firstLine="480" w:firstLineChars="200"/>
        <w:rPr>
          <w:rFonts w:hint="eastAsia" w:eastAsia="宋体" w:cs="宋体"/>
          <w:color w:val="FF0000"/>
          <w:sz w:val="24"/>
          <w:szCs w:val="24"/>
        </w:rPr>
      </w:pPr>
      <w:r>
        <w:rPr>
          <w:rFonts w:hint="eastAsia" w:eastAsia="宋体" w:cs="宋体"/>
          <w:color w:val="auto"/>
          <w:sz w:val="24"/>
          <w:szCs w:val="24"/>
        </w:rPr>
        <w:t>项目设备润滑、维修过程会使用到机油、润滑油，因此会产废机油、废润滑油及其包装物，产生量约10t/a。根据《国家危险废物名录（2021版）》，废机油、废润滑油及其包装物属于“HW08废矿物油与含矿物油废物/非特定行业/ 900-249-08其他生产、销售、使用过程中产生的废矿物油及沾染矿物油的废弃包装物”，为危险废物，废机油、废润滑油及其包装物须存放于危险废物暂存间，定期交由有资质的单位清运处置。</w:t>
      </w:r>
    </w:p>
    <w:p>
      <w:pPr>
        <w:autoSpaceDE w:val="0"/>
        <w:autoSpaceDN w:val="0"/>
        <w:adjustRightInd w:val="0"/>
        <w:snapToGrid w:val="0"/>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③废预聚物及其包装物</w:t>
      </w:r>
    </w:p>
    <w:p>
      <w:pPr>
        <w:autoSpaceDE w:val="0"/>
        <w:autoSpaceDN w:val="0"/>
        <w:adjustRightInd w:val="0"/>
        <w:snapToGrid w:val="0"/>
        <w:spacing w:line="360" w:lineRule="auto"/>
        <w:ind w:firstLine="480" w:firstLineChars="200"/>
        <w:rPr>
          <w:rFonts w:hint="eastAsia"/>
          <w:color w:val="auto"/>
          <w:sz w:val="24"/>
          <w:szCs w:val="24"/>
        </w:rPr>
      </w:pPr>
      <w:r>
        <w:rPr>
          <w:rFonts w:hint="eastAsia" w:eastAsia="宋体"/>
          <w:color w:val="auto"/>
          <w:sz w:val="24"/>
          <w:szCs w:val="24"/>
        </w:rPr>
        <w:t>项目浇注机使用及清洗过程会产生废预聚物及及包装物，根据建设单位提供的资料产生量约为5t/a。根据《国家危险废物名录（2021版）》，废预聚物及其包装物属于“HW49其他废物/非特定行业/900-047-49生产、研究、开发、教学、环境检测（监测）活动中，化学和生物实验室（不包含感染性医学实验室及医疗机构化验室）产生的含氰、氟、重金属无机废液及无机废液处理产生的残渣、残液，含矿物油、有机溶剂、甲醛有机废液，废酸、废碱，具有危险特性的残留样品，以及沾染上述物质的一次性实验用品（不包括按实验室管理要求进行清洗后的废弃的烧杯、量器、漏斗等实验室用品）、包装物（不包括按实验室管理要求进行清洗后的试剂包装物、容器）、过滤吸附介质等”，为危险废物，废预聚物及其包装物须存放于危险废物暂存间，定期交由有资质的单位清运处置。</w:t>
      </w:r>
    </w:p>
    <w:p>
      <w:pPr>
        <w:autoSpaceDE w:val="0"/>
        <w:autoSpaceDN w:val="0"/>
        <w:adjustRightInd w:val="0"/>
        <w:snapToGrid w:val="0"/>
        <w:spacing w:line="360" w:lineRule="auto"/>
        <w:ind w:firstLine="480" w:firstLineChars="200"/>
        <w:rPr>
          <w:rFonts w:hint="eastAsia" w:eastAsia="宋体"/>
          <w:color w:val="auto"/>
          <w:sz w:val="24"/>
          <w:szCs w:val="24"/>
        </w:rPr>
      </w:pPr>
      <w:r>
        <w:rPr>
          <w:rFonts w:hint="eastAsia"/>
          <w:color w:val="auto"/>
          <w:sz w:val="24"/>
          <w:szCs w:val="24"/>
        </w:rPr>
        <w:t>④</w:t>
      </w:r>
      <w:r>
        <w:rPr>
          <w:rFonts w:hint="eastAsia" w:eastAsia="宋体"/>
          <w:color w:val="auto"/>
          <w:sz w:val="24"/>
          <w:szCs w:val="24"/>
        </w:rPr>
        <w:t>废化学品包装物</w:t>
      </w:r>
    </w:p>
    <w:p>
      <w:pPr>
        <w:autoSpaceDE w:val="0"/>
        <w:autoSpaceDN w:val="0"/>
        <w:adjustRightInd w:val="0"/>
        <w:snapToGrid w:val="0"/>
        <w:spacing w:line="360" w:lineRule="auto"/>
        <w:ind w:firstLine="480" w:firstLineChars="200"/>
        <w:rPr>
          <w:rFonts w:hint="eastAsia"/>
          <w:color w:val="FF0000"/>
          <w:sz w:val="24"/>
          <w:szCs w:val="24"/>
        </w:rPr>
      </w:pPr>
      <w:r>
        <w:rPr>
          <w:rFonts w:hint="eastAsia" w:eastAsia="宋体"/>
          <w:color w:val="auto"/>
          <w:sz w:val="24"/>
          <w:szCs w:val="24"/>
        </w:rPr>
        <w:t>根据《国家危险废物名录（2021版）》，废切割液桶、废环氧树脂胶桶、废乳酸桶、废过氧化氢桶、废清洗液桶、废酒精瓶、废硫酸桶、废氢氧化钠桶、废固化剂桶、废粘合剂桶属于“HW49 其他废物/非特定行业/900-047-49生产活动中产生的含有机溶剂、废酸、废碱的包装物”，为危险废物。切割液桶、乳酸桶、过氧化氢桶、清洗液桶、酒精瓶、稀硫酸桶、氢氧化钠桶由厂家回收用于原始用途。根据《固体废物鉴别标准 通则》（GB34330-2017）6.1，任何不需要修复和加工即可用于其原始用途的物质，不作为固体废物管理，因此切割液、乳酸、过氧化氢、清洗液、酒精、硫酸、氢氧化钠包装桶/瓶不属于固体废物。本评价要求，如果实际运行期间上述辅料包装材料不用于原始用途，须收集存放于危险废物暂存间，定期交由有资质的单位清运处置。废环氧树脂胶桶、废固化剂桶、废粘合剂桶产生量约15t，收集存放于危废库内，定期交由有资质的单位清运处置。</w:t>
      </w:r>
    </w:p>
    <w:p>
      <w:pPr>
        <w:numPr>
          <w:ilvl w:val="0"/>
          <w:numId w:val="0"/>
        </w:numPr>
        <w:autoSpaceDE w:val="0"/>
        <w:autoSpaceDN w:val="0"/>
        <w:adjustRightInd w:val="0"/>
        <w:snapToGrid w:val="0"/>
        <w:spacing w:beforeLines="0" w:afterLines="0" w:line="360" w:lineRule="auto"/>
        <w:ind w:firstLine="480" w:firstLineChars="200"/>
        <w:rPr>
          <w:rFonts w:hint="eastAsia" w:eastAsia="宋体"/>
          <w:color w:val="auto"/>
          <w:sz w:val="24"/>
          <w:szCs w:val="24"/>
        </w:rPr>
      </w:pPr>
      <w:r>
        <w:rPr>
          <w:rFonts w:hint="eastAsia"/>
          <w:color w:val="auto"/>
          <w:sz w:val="24"/>
          <w:szCs w:val="24"/>
        </w:rPr>
        <w:t>④</w:t>
      </w:r>
      <w:r>
        <w:rPr>
          <w:rFonts w:hint="eastAsia" w:eastAsia="宋体"/>
          <w:color w:val="auto"/>
          <w:sz w:val="24"/>
          <w:szCs w:val="24"/>
        </w:rPr>
        <w:t>废胶</w:t>
      </w:r>
    </w:p>
    <w:p>
      <w:pPr>
        <w:numPr>
          <w:ilvl w:val="0"/>
          <w:numId w:val="0"/>
        </w:numPr>
        <w:autoSpaceDE w:val="0"/>
        <w:autoSpaceDN w:val="0"/>
        <w:adjustRightInd w:val="0"/>
        <w:snapToGrid w:val="0"/>
        <w:spacing w:beforeLines="0" w:afterLines="0" w:line="360" w:lineRule="auto"/>
        <w:ind w:firstLine="480" w:firstLineChars="200"/>
        <w:rPr>
          <w:rFonts w:hint="eastAsia" w:cs="宋体"/>
          <w:color w:val="auto"/>
          <w:sz w:val="24"/>
          <w:szCs w:val="24"/>
        </w:rPr>
      </w:pPr>
      <w:r>
        <w:rPr>
          <w:rFonts w:hint="eastAsia" w:eastAsia="宋体" w:cs="宋体"/>
          <w:color w:val="auto"/>
          <w:sz w:val="24"/>
          <w:szCs w:val="24"/>
        </w:rPr>
        <w:t>项目硅片脱胶过程将产生废胶，参考同类型项目，本项目废胶产生量为120t，根据《国家危险废物名录（2021 版）》，项目废胶属于“HW13 有机树脂类废物/非特定行业/900-014-13 废弃的粘合剂和密封剂（不包括水基型和热熔型粘合剂和密封剂）”，为危险废物，须存放于危险废物暂存间，定期交由有资质的单位清运处置。</w:t>
      </w:r>
    </w:p>
    <w:p>
      <w:pPr>
        <w:numPr>
          <w:ilvl w:val="0"/>
          <w:numId w:val="0"/>
        </w:numPr>
        <w:autoSpaceDE w:val="0"/>
        <w:autoSpaceDN w:val="0"/>
        <w:adjustRightInd w:val="0"/>
        <w:snapToGrid w:val="0"/>
        <w:spacing w:beforeLines="0" w:afterLines="0" w:line="360" w:lineRule="auto"/>
        <w:ind w:firstLine="480" w:firstLineChars="200"/>
        <w:rPr>
          <w:rFonts w:hint="eastAsia" w:eastAsia="宋体"/>
          <w:color w:val="auto"/>
          <w:sz w:val="24"/>
          <w:szCs w:val="24"/>
        </w:rPr>
      </w:pPr>
      <w:r>
        <w:rPr>
          <w:rFonts w:hint="eastAsia" w:ascii="宋体" w:hAnsi="宋体" w:eastAsia="宋体" w:cs="宋体"/>
          <w:color w:val="auto"/>
          <w:sz w:val="24"/>
          <w:szCs w:val="24"/>
        </w:rPr>
        <w:t>⑤</w:t>
      </w:r>
      <w:r>
        <w:rPr>
          <w:rFonts w:hint="eastAsia" w:eastAsia="宋体"/>
          <w:color w:val="auto"/>
          <w:sz w:val="24"/>
          <w:szCs w:val="24"/>
        </w:rPr>
        <w:t>废活性炭</w:t>
      </w:r>
    </w:p>
    <w:p>
      <w:pPr>
        <w:spacing w:beforeLines="0" w:afterLines="0" w:line="360" w:lineRule="auto"/>
        <w:ind w:firstLine="480" w:firstLineChars="200"/>
        <w:rPr>
          <w:rFonts w:hint="eastAsia" w:eastAsia="宋体"/>
          <w:color w:val="auto"/>
          <w:sz w:val="24"/>
          <w:szCs w:val="24"/>
        </w:rPr>
      </w:pPr>
      <w:r>
        <w:rPr>
          <w:rFonts w:hint="eastAsia" w:eastAsia="宋体"/>
          <w:color w:val="auto"/>
          <w:sz w:val="24"/>
          <w:szCs w:val="24"/>
        </w:rPr>
        <w:t>项目粘棒工序、导轮涂覆工序产生的有机废气采用活性炭装置吸附处理，活性炭定期更换，将产生废活性炭，类别为HW49非特定行业、代码为900-039-49。根据《现代涂装手册》（化学工业出版社，2010年出版）P815页：活性炭对有机废气的吸附量约为0.25g有机废气/g活性炭，本项目有机废气的吸附量为0.7207t/a，则需活性炭2.8824t/a。类比同类项目活性炭使用情况，本项目两个粘棒车间设计风量均为20000m</w:t>
      </w:r>
      <w:r>
        <w:rPr>
          <w:rFonts w:hint="eastAsia" w:eastAsia="宋体"/>
          <w:color w:val="auto"/>
          <w:sz w:val="24"/>
          <w:szCs w:val="24"/>
          <w:vertAlign w:val="superscript"/>
        </w:rPr>
        <w:t>3</w:t>
      </w:r>
      <w:r>
        <w:rPr>
          <w:rFonts w:hint="eastAsia" w:eastAsia="宋体"/>
          <w:color w:val="auto"/>
          <w:sz w:val="24"/>
          <w:szCs w:val="24"/>
        </w:rPr>
        <w:t>/h，导轮车间设计风量为5000m</w:t>
      </w:r>
      <w:r>
        <w:rPr>
          <w:rFonts w:hint="eastAsia" w:eastAsia="宋体"/>
          <w:color w:val="auto"/>
          <w:sz w:val="24"/>
          <w:szCs w:val="24"/>
          <w:vertAlign w:val="superscript"/>
        </w:rPr>
        <w:t>3</w:t>
      </w:r>
      <w:r>
        <w:rPr>
          <w:rFonts w:hint="eastAsia" w:eastAsia="宋体"/>
          <w:color w:val="auto"/>
          <w:sz w:val="24"/>
          <w:szCs w:val="24"/>
        </w:rPr>
        <w:t>/h，推断出本项目粘棒车间活性炭吸附箱中一次填充量约2t，导轮车间活性炭吸附箱中一次填充量约0.5t。为保证活性炭吸附效果，本次评价要求粘棒车间活性炭至少一年更换一次，每次更换2t，导轮车间活性炭半年更换一次，每次更换0.5t，则项目废活性炭产生量为5t/a。更换下来的废活性炭用专用容器收集，暂存于危废库内，定期委托有资质的单位处置。</w:t>
      </w:r>
    </w:p>
    <w:p>
      <w:pPr>
        <w:widowControl/>
        <w:spacing w:line="432" w:lineRule="auto"/>
        <w:jc w:val="left"/>
        <w:rPr>
          <w:rFonts w:hint="eastAsia" w:ascii="t" w:hAnsi="t"/>
          <w:b/>
          <w:bCs/>
          <w:color w:val="auto"/>
          <w:kern w:val="0"/>
          <w:sz w:val="24"/>
          <w:szCs w:val="24"/>
        </w:rPr>
      </w:pPr>
      <w:r>
        <w:rPr>
          <w:rFonts w:hint="eastAsia" w:ascii="t" w:hAnsi="t"/>
          <w:b/>
          <w:bCs/>
          <w:color w:val="auto"/>
          <w:kern w:val="0"/>
          <w:sz w:val="24"/>
          <w:szCs w:val="24"/>
        </w:rPr>
        <w:t>4</w:t>
      </w:r>
      <w:r>
        <w:rPr>
          <w:rFonts w:hint="eastAsia" w:ascii="t" w:hAnsi="宋体"/>
          <w:b/>
          <w:bCs/>
          <w:color w:val="auto"/>
          <w:kern w:val="0"/>
          <w:sz w:val="24"/>
          <w:szCs w:val="24"/>
        </w:rPr>
        <w:t>、</w:t>
      </w:r>
      <w:r>
        <w:rPr>
          <w:rFonts w:hint="eastAsia" w:ascii="t" w:hAnsi="宋体"/>
          <w:b/>
          <w:bCs/>
          <w:color w:val="auto"/>
          <w:kern w:val="0"/>
          <w:sz w:val="24"/>
          <w:szCs w:val="24"/>
          <w:lang w:val="de-DE"/>
        </w:rPr>
        <w:t>噪声治理及排放</w:t>
      </w:r>
    </w:p>
    <w:p>
      <w:pPr>
        <w:widowControl/>
        <w:spacing w:line="432" w:lineRule="auto"/>
        <w:ind w:firstLine="480" w:firstLineChars="200"/>
        <w:jc w:val="left"/>
        <w:rPr>
          <w:rFonts w:hint="eastAsia" w:ascii="t" w:hAnsi="t"/>
          <w:b/>
          <w:bCs/>
          <w:color w:val="0000FF"/>
          <w:kern w:val="0"/>
          <w:sz w:val="24"/>
          <w:szCs w:val="24"/>
        </w:rPr>
      </w:pPr>
      <w:r>
        <w:rPr>
          <w:rFonts w:hint="eastAsia" w:ascii="Times New Roman" w:hAnsi="Times New Roman" w:cs="Times New Roman"/>
          <w:color w:val="auto"/>
          <w:sz w:val="24"/>
        </w:rPr>
        <w:t>本项目产噪设备主要有切片机、脱胶机、清洗剂、分选机、开槽机、浇注机、各种机泵等，声源强度在75~100 dB(A)范围内。针对本项目产生的不同噪声源采用合理布置噪声源、选用低噪声设备、空压机的主排风管和进风管均安装消声器且管道进出口加柔性软接、设备定期调试维护等措施后，</w:t>
      </w:r>
      <w:r>
        <w:rPr>
          <w:rFonts w:ascii="Times New Roman" w:hAnsi="Times New Roman" w:cs="Times New Roman"/>
          <w:color w:val="auto"/>
          <w:sz w:val="24"/>
        </w:rPr>
        <w:t>可确保厂界噪声达《工业企业厂界环境噪声排放标准》（GB12348-2008）中的</w:t>
      </w:r>
      <w:r>
        <w:rPr>
          <w:rFonts w:hint="eastAsia" w:ascii="Times New Roman" w:hAnsi="Times New Roman" w:cs="Times New Roman"/>
          <w:color w:val="auto"/>
          <w:sz w:val="24"/>
          <w:lang w:val="en-US" w:eastAsia="zh-CN"/>
        </w:rPr>
        <w:t>3</w:t>
      </w:r>
      <w:r>
        <w:rPr>
          <w:rFonts w:ascii="Times New Roman" w:hAnsi="Times New Roman" w:cs="Times New Roman"/>
          <w:color w:val="auto"/>
          <w:sz w:val="24"/>
        </w:rPr>
        <w:t>类标准</w:t>
      </w:r>
      <w:r>
        <w:rPr>
          <w:rFonts w:hint="eastAsia" w:ascii="t" w:hAnsi="宋体"/>
          <w:bCs/>
          <w:color w:val="0000FF"/>
          <w:kern w:val="0"/>
          <w:sz w:val="24"/>
          <w:szCs w:val="24"/>
        </w:rPr>
        <w:t>。</w:t>
      </w:r>
    </w:p>
    <w:p>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二、</w:t>
      </w:r>
      <w:r>
        <w:rPr>
          <w:rFonts w:hint="eastAsia" w:ascii="t" w:hAnsi="宋体"/>
          <w:b/>
          <w:bCs/>
          <w:color w:val="auto"/>
          <w:kern w:val="0"/>
          <w:sz w:val="24"/>
          <w:szCs w:val="24"/>
        </w:rPr>
        <w:t>建设项目对环境主要的影响分析结论</w:t>
      </w:r>
    </w:p>
    <w:p>
      <w:pPr>
        <w:spacing w:line="560" w:lineRule="exact"/>
        <w:rPr>
          <w:rFonts w:ascii="Times New Roman" w:hAnsi="Times New Roman" w:cs="Times New Roman"/>
          <w:bCs/>
          <w:color w:val="auto"/>
          <w:sz w:val="24"/>
          <w:lang w:val="de-DE"/>
        </w:rPr>
      </w:pPr>
      <w:r>
        <w:rPr>
          <w:rFonts w:hint="eastAsia" w:ascii="t" w:hAnsi="宋体"/>
          <w:b/>
          <w:bCs/>
          <w:color w:val="auto"/>
          <w:kern w:val="0"/>
          <w:sz w:val="24"/>
          <w:szCs w:val="24"/>
        </w:rPr>
        <w:t>地表水环境影响分析：</w:t>
      </w:r>
      <w:r>
        <w:rPr>
          <w:rFonts w:hint="eastAsia" w:ascii="Times New Roman" w:hAnsi="Times New Roman" w:cs="Times New Roman"/>
          <w:color w:val="auto"/>
          <w:sz w:val="24"/>
        </w:rPr>
        <w:t>项目生产废水中切片废水经大循环系统处理后回用，大循环系统压滤浓液经浓液预处理系统处理后与其他生产废水和初期雨水进入厂区综合污水处理站处理达标后排入园区污水管网进入甘眉工业园区修文镇污水处理厂二区处理达《地表水环境质量标准》（GB 3838-2002）III类水域标准后排入思蒙河；生活污水（食堂废水经隔油处理后）经化粪池处理达园区污水处理厂进水水质要求后排入园区污水管网进入甘眉工业园区修文镇污水处理厂处理达标后排放，尾水排入思蒙河。项目废水对区域地表水环境影响较小。</w:t>
      </w:r>
    </w:p>
    <w:p>
      <w:pPr>
        <w:widowControl/>
        <w:spacing w:line="432" w:lineRule="auto"/>
        <w:jc w:val="left"/>
        <w:rPr>
          <w:rFonts w:hint="eastAsia" w:ascii="t" w:hAnsi="t"/>
          <w:color w:val="auto"/>
          <w:kern w:val="0"/>
          <w:sz w:val="24"/>
          <w:szCs w:val="24"/>
        </w:rPr>
      </w:pPr>
      <w:r>
        <w:rPr>
          <w:rFonts w:hint="eastAsia" w:ascii="t" w:hAnsi="宋体"/>
          <w:b/>
          <w:bCs/>
          <w:color w:val="auto"/>
          <w:kern w:val="0"/>
          <w:sz w:val="24"/>
          <w:szCs w:val="24"/>
        </w:rPr>
        <w:t>地下水环境影响分析：</w:t>
      </w:r>
      <w:r>
        <w:rPr>
          <w:rFonts w:hint="eastAsia" w:ascii="t" w:hAnsi="宋体"/>
          <w:color w:val="auto"/>
          <w:kern w:val="0"/>
          <w:sz w:val="24"/>
          <w:szCs w:val="24"/>
        </w:rPr>
        <w:t>本项目地下水污染预防措施按照“源头控制、分区控制、污染监控、应急响应”的主动与被动防渗相结合的防渗原则，在做好防止和减少“跑、冒、滴、漏”等源头防污措施的基础上，对项目内各单元进行了分区防渗处理。</w:t>
      </w:r>
      <w:r>
        <w:rPr>
          <w:rFonts w:hint="eastAsia" w:ascii="t" w:hAnsi="宋体"/>
          <w:color w:val="auto"/>
          <w:kern w:val="0"/>
          <w:sz w:val="24"/>
          <w:szCs w:val="24"/>
          <w:lang w:val="en-US" w:eastAsia="zh-CN"/>
        </w:rPr>
        <w:t>在落实防渗措施后，</w:t>
      </w:r>
      <w:r>
        <w:rPr>
          <w:rFonts w:hint="eastAsia" w:ascii="t" w:hAnsi="宋体"/>
          <w:color w:val="auto"/>
          <w:kern w:val="0"/>
          <w:sz w:val="24"/>
          <w:szCs w:val="24"/>
        </w:rPr>
        <w:t>本项目的建设对地下水水质影响较小。</w:t>
      </w:r>
    </w:p>
    <w:p>
      <w:pPr>
        <w:widowControl/>
        <w:spacing w:line="432" w:lineRule="auto"/>
        <w:jc w:val="left"/>
        <w:rPr>
          <w:rFonts w:ascii="t" w:hAnsi="宋体"/>
          <w:color w:val="auto"/>
          <w:kern w:val="0"/>
          <w:sz w:val="24"/>
          <w:szCs w:val="24"/>
        </w:rPr>
      </w:pPr>
      <w:r>
        <w:rPr>
          <w:rFonts w:hint="eastAsia" w:ascii="t" w:hAnsi="宋体"/>
          <w:b/>
          <w:bCs/>
          <w:color w:val="auto"/>
          <w:kern w:val="0"/>
          <w:sz w:val="24"/>
          <w:szCs w:val="24"/>
        </w:rPr>
        <w:t>大气环境影响分析：</w:t>
      </w:r>
      <w:r>
        <w:rPr>
          <w:rFonts w:hint="eastAsia" w:ascii="t" w:hAnsi="宋体"/>
          <w:color w:val="auto"/>
          <w:kern w:val="0"/>
          <w:sz w:val="24"/>
          <w:szCs w:val="24"/>
        </w:rPr>
        <w:t>预测可知，各类大气污染物最大落地浓度均能够达到相应环境质量标准。项目的建设对大气环境影响较小。</w:t>
      </w:r>
    </w:p>
    <w:p>
      <w:pPr>
        <w:snapToGrid w:val="0"/>
        <w:spacing w:line="560" w:lineRule="exact"/>
        <w:rPr>
          <w:rFonts w:hint="eastAsia" w:ascii="t" w:hAnsi="t"/>
          <w:color w:val="auto"/>
          <w:kern w:val="0"/>
          <w:sz w:val="24"/>
          <w:szCs w:val="24"/>
        </w:rPr>
      </w:pPr>
      <w:r>
        <w:rPr>
          <w:rFonts w:hint="eastAsia" w:ascii="t" w:hAnsi="宋体"/>
          <w:b/>
          <w:bCs/>
          <w:color w:val="auto"/>
          <w:kern w:val="0"/>
          <w:sz w:val="24"/>
          <w:szCs w:val="24"/>
        </w:rPr>
        <w:t>声环境影响分析</w:t>
      </w:r>
      <w:r>
        <w:rPr>
          <w:rFonts w:hint="eastAsia" w:ascii="t" w:hAnsi="宋体"/>
          <w:color w:val="auto"/>
          <w:kern w:val="0"/>
          <w:sz w:val="24"/>
          <w:szCs w:val="24"/>
        </w:rPr>
        <w:t>：</w:t>
      </w:r>
      <w:r>
        <w:rPr>
          <w:rFonts w:ascii="Times New Roman" w:hAnsi="Times New Roman" w:cs="Times New Roman"/>
          <w:color w:val="auto"/>
          <w:sz w:val="24"/>
        </w:rPr>
        <w:t>建设项目</w:t>
      </w:r>
      <w:r>
        <w:rPr>
          <w:rFonts w:hint="eastAsia" w:ascii="Times New Roman" w:hAnsi="Times New Roman" w:cs="Times New Roman"/>
          <w:color w:val="auto"/>
          <w:sz w:val="24"/>
        </w:rPr>
        <w:t>对产噪设备采取减振、隔声等降噪措施后，将使噪声源的噪声影响大大降低，再加之噪声源强通过距离衰减后，本项目四周厂界处噪声排放满足《工业企业厂界环境噪声排放标准》（GB 12348-2008）3类标准要求。项目噪声治理措施技术经济可行</w:t>
      </w:r>
      <w:r>
        <w:rPr>
          <w:rFonts w:ascii="Times New Roman" w:hAnsi="Times New Roman" w:cs="Times New Roman"/>
          <w:color w:val="auto"/>
          <w:sz w:val="24"/>
        </w:rPr>
        <w:t>。</w:t>
      </w:r>
    </w:p>
    <w:p>
      <w:pPr>
        <w:snapToGrid w:val="0"/>
        <w:spacing w:line="560" w:lineRule="exact"/>
        <w:rPr>
          <w:rFonts w:hint="eastAsia" w:ascii="Times New Roman" w:hAnsi="Times New Roman" w:cs="Times New Roman"/>
          <w:color w:val="auto"/>
          <w:sz w:val="24"/>
        </w:rPr>
      </w:pPr>
      <w:r>
        <w:rPr>
          <w:rFonts w:hint="eastAsia" w:ascii="t" w:hAnsi="宋体"/>
          <w:b/>
          <w:bCs/>
          <w:color w:val="auto"/>
          <w:kern w:val="0"/>
          <w:sz w:val="24"/>
          <w:szCs w:val="24"/>
        </w:rPr>
        <w:t>固体废物影响分析：</w:t>
      </w:r>
      <w:r>
        <w:rPr>
          <w:rFonts w:hint="eastAsia" w:ascii="Times New Roman" w:hAnsi="Times New Roman" w:cs="Times New Roman"/>
          <w:color w:val="auto"/>
          <w:sz w:val="24"/>
        </w:rPr>
        <w:t>本项目固体废物有生活垃圾、一般工业固废和危险废物。</w:t>
      </w:r>
    </w:p>
    <w:p>
      <w:pPr>
        <w:snapToGrid w:val="0"/>
        <w:spacing w:line="560" w:lineRule="exact"/>
        <w:rPr>
          <w:rFonts w:hint="eastAsia" w:ascii="Times New Roman" w:hAnsi="Times New Roman" w:cs="Times New Roman"/>
          <w:color w:val="auto"/>
          <w:sz w:val="24"/>
        </w:rPr>
      </w:pPr>
      <w:r>
        <w:rPr>
          <w:rFonts w:hint="eastAsia" w:ascii="Times New Roman" w:hAnsi="Times New Roman" w:cs="Times New Roman"/>
          <w:color w:val="auto"/>
          <w:sz w:val="24"/>
        </w:rPr>
        <w:t>一般固废中项目不合格品、大循环处理设施硅泥经收集后送包头公司回收再利用，废塑料中空板由厂家回收处理，废金刚线收集后外售，去皮、喷砂、开槽废屑收集后外售废品回收站，废RO膜和滤芯收集有外送综合利用，废压滤机滤布、废油脂委托当地有处理能力的单位处置，污水处理站污泥委托正规公司清运处理，生活垃圾收集后由环卫部门统一清运处理。</w:t>
      </w:r>
    </w:p>
    <w:p>
      <w:pPr>
        <w:snapToGrid w:val="0"/>
        <w:spacing w:line="560" w:lineRule="exact"/>
        <w:rPr>
          <w:rFonts w:hint="eastAsia" w:ascii="Times New Roman" w:hAnsi="Times New Roman" w:cs="Times New Roman"/>
          <w:color w:val="auto"/>
          <w:sz w:val="24"/>
        </w:rPr>
      </w:pPr>
      <w:r>
        <w:rPr>
          <w:rFonts w:hint="eastAsia" w:ascii="Times New Roman" w:hAnsi="Times New Roman" w:cs="Times New Roman"/>
          <w:color w:val="auto"/>
          <w:sz w:val="24"/>
        </w:rPr>
        <w:t>危险废物中废无尘纸、废机油、润滑油及其包装物、废预聚物及其包装物、废化学品包装物（废胶水桶、废固化剂桶、废粘合剂桶）、废胶、废活性炭收集后暂存于危废库内，定期委托有资质单位处置。另项目运行产生的切割液桶、乳酸桶、过氧化氢桶、清洗液桶、酒精瓶、稀硫酸桶、氢氧化钠桶由厂家回收用于原始用途，不作为固体废物管理，如果实际运行期间上述辅料包装材料不用于原始用途，须收集存放于危险废物暂存间，定期交由有资质的单位清运处置。</w:t>
      </w:r>
    </w:p>
    <w:p>
      <w:pPr>
        <w:snapToGrid w:val="0"/>
        <w:spacing w:line="560" w:lineRule="exact"/>
        <w:rPr>
          <w:rFonts w:hint="eastAsia" w:ascii="t" w:hAnsi="t"/>
          <w:color w:val="auto"/>
          <w:kern w:val="0"/>
          <w:sz w:val="24"/>
          <w:szCs w:val="24"/>
        </w:rPr>
      </w:pPr>
      <w:r>
        <w:rPr>
          <w:rFonts w:hint="eastAsia" w:ascii="Times New Roman" w:hAnsi="Times New Roman" w:cs="Times New Roman"/>
          <w:color w:val="auto"/>
          <w:sz w:val="24"/>
        </w:rPr>
        <w:t>本项目拟建规范的一般固废暂存库和危险废物暂存库，同时委托有资质单位定期处置危险废物，拟建项目所产生的各项固体废物在严格采取上述措施后对周围环境影响较小。</w:t>
      </w:r>
    </w:p>
    <w:p>
      <w:pPr>
        <w:widowControl/>
        <w:spacing w:line="432" w:lineRule="auto"/>
        <w:jc w:val="left"/>
        <w:rPr>
          <w:rFonts w:hint="default" w:ascii="t" w:hAnsi="宋体" w:eastAsia="宋体"/>
          <w:b w:val="0"/>
          <w:bCs w:val="0"/>
          <w:color w:val="auto"/>
          <w:kern w:val="0"/>
          <w:sz w:val="24"/>
          <w:szCs w:val="24"/>
          <w:lang w:val="en-US" w:eastAsia="zh-CN"/>
        </w:rPr>
      </w:pPr>
      <w:r>
        <w:rPr>
          <w:rFonts w:hint="eastAsia" w:ascii="t" w:hAnsi="宋体"/>
          <w:b/>
          <w:bCs/>
          <w:color w:val="auto"/>
          <w:kern w:val="0"/>
          <w:sz w:val="24"/>
          <w:szCs w:val="24"/>
          <w:lang w:val="en-US" w:eastAsia="zh-CN"/>
        </w:rPr>
        <w:t>土壤环境影响分析：</w:t>
      </w:r>
      <w:r>
        <w:rPr>
          <w:rFonts w:hint="eastAsia" w:ascii="t" w:hAnsi="宋体"/>
          <w:b w:val="0"/>
          <w:bCs w:val="0"/>
          <w:color w:val="auto"/>
          <w:kern w:val="0"/>
          <w:sz w:val="24"/>
          <w:szCs w:val="24"/>
          <w:lang w:val="en-US" w:eastAsia="zh-CN"/>
        </w:rPr>
        <w:t>本项目选址位于甘眉工业园区内，项目用地为工业用地。根据现状监测，地块土壤污染物含量均满足《土壤环境质量 建设用地土壤污染风险管控标准》（试行）（GB36600-2018）第二类用地筛选值，土壤环境质量较好。在严格落实本次环评提出的废气、废水污染治理措施以及地下水污染防治措施的基础上，本项目的运行不会对区域土壤环境质量造成明显不良影响，不会改变区域土壤环境质量功能。</w:t>
      </w:r>
    </w:p>
    <w:p>
      <w:pPr>
        <w:widowControl/>
        <w:spacing w:line="432" w:lineRule="auto"/>
        <w:jc w:val="left"/>
        <w:rPr>
          <w:rFonts w:hint="eastAsia" w:ascii="t" w:hAnsi="t"/>
          <w:color w:val="auto"/>
          <w:kern w:val="0"/>
          <w:sz w:val="24"/>
          <w:szCs w:val="24"/>
        </w:rPr>
      </w:pPr>
      <w:r>
        <w:rPr>
          <w:rFonts w:hint="eastAsia" w:ascii="t" w:hAnsi="宋体"/>
          <w:b/>
          <w:bCs/>
          <w:color w:val="auto"/>
          <w:kern w:val="0"/>
          <w:sz w:val="24"/>
          <w:szCs w:val="24"/>
        </w:rPr>
        <w:t>风险分析：</w:t>
      </w:r>
      <w:r>
        <w:rPr>
          <w:rFonts w:hint="eastAsia" w:ascii="t" w:hAnsi="宋体"/>
          <w:color w:val="auto"/>
          <w:kern w:val="0"/>
          <w:sz w:val="24"/>
          <w:szCs w:val="24"/>
        </w:rPr>
        <w:t>本项目建成后，只要不断加强环境管理和生产安全，对每一个环节特别是危险物品落实风险防范措施和应急措施，可以避免环境风险事故的发生，一旦发生环境风险事故，也可将危害降到最低程度。需要指出的是，项目生产还是存在有一定的环境风险事故，划定的安全防护距离应根据项目安全评价报告为准。本项目使用的危险化学品主要为易燃品、腐蚀品及毒性物质，其储存量较小，不构成重大危险源；风险分析表明，公司通过采取一系列的风险防范措施，同时制定相应的事故应急预案，可有效地降低危险化学品的使用风险，能够使项目风险水平降低至可接受程度。</w:t>
      </w:r>
    </w:p>
    <w:p>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三、</w:t>
      </w:r>
      <w:r>
        <w:rPr>
          <w:rFonts w:ascii="t" w:hAnsi="t"/>
          <w:color w:val="auto"/>
          <w:kern w:val="0"/>
          <w:sz w:val="24"/>
          <w:szCs w:val="24"/>
        </w:rPr>
        <w:t xml:space="preserve"> </w:t>
      </w:r>
      <w:r>
        <w:rPr>
          <w:rFonts w:ascii="t" w:hAnsi="宋体"/>
          <w:color w:val="auto"/>
          <w:kern w:val="0"/>
          <w:sz w:val="24"/>
          <w:szCs w:val="24"/>
        </w:rPr>
        <w:t>建设单位情况</w:t>
      </w:r>
      <w:r>
        <w:rPr>
          <w:rFonts w:ascii="t" w:hAnsi="t"/>
          <w:color w:val="auto"/>
          <w:kern w:val="0"/>
          <w:sz w:val="24"/>
          <w:szCs w:val="24"/>
        </w:rPr>
        <w:t xml:space="preserve"> </w:t>
      </w:r>
    </w:p>
    <w:p>
      <w:pPr>
        <w:widowControl/>
        <w:spacing w:line="432" w:lineRule="auto"/>
        <w:jc w:val="left"/>
        <w:rPr>
          <w:rFonts w:hint="eastAsia" w:ascii="t" w:hAnsi="宋体"/>
          <w:bCs/>
          <w:color w:val="auto"/>
          <w:kern w:val="0"/>
          <w:sz w:val="24"/>
          <w:szCs w:val="24"/>
        </w:rPr>
      </w:pPr>
      <w:r>
        <w:rPr>
          <w:rFonts w:ascii="t" w:hAnsi="宋体"/>
          <w:color w:val="auto"/>
          <w:kern w:val="0"/>
          <w:sz w:val="24"/>
          <w:szCs w:val="24"/>
        </w:rPr>
        <w:t>单位名称：</w:t>
      </w:r>
      <w:r>
        <w:rPr>
          <w:rFonts w:hint="eastAsia" w:ascii="宋体" w:hAnsi="宋体" w:eastAsia="宋体" w:cs="宋体"/>
          <w:bCs/>
          <w:color w:val="auto"/>
          <w:kern w:val="0"/>
          <w:sz w:val="24"/>
          <w:szCs w:val="24"/>
        </w:rPr>
        <w:t>四川美科新能源有限公司</w:t>
      </w:r>
    </w:p>
    <w:p>
      <w:pPr>
        <w:widowControl/>
        <w:spacing w:line="432" w:lineRule="auto"/>
        <w:jc w:val="left"/>
        <w:rPr>
          <w:rFonts w:hint="eastAsia" w:ascii="t" w:hAnsi="t"/>
          <w:color w:val="auto"/>
          <w:kern w:val="0"/>
          <w:sz w:val="24"/>
          <w:szCs w:val="24"/>
        </w:rPr>
      </w:pPr>
      <w:r>
        <w:rPr>
          <w:rFonts w:ascii="t" w:hAnsi="宋体"/>
          <w:color w:val="auto"/>
          <w:kern w:val="0"/>
          <w:sz w:val="24"/>
          <w:szCs w:val="24"/>
        </w:rPr>
        <w:t>单位地址：</w:t>
      </w:r>
      <w:r>
        <w:rPr>
          <w:rFonts w:hint="eastAsia" w:ascii="Times New Roman" w:hAnsi="Times New Roman" w:cs="Times New Roman"/>
          <w:bCs/>
          <w:color w:val="auto"/>
          <w:sz w:val="24"/>
          <w:highlight w:val="none"/>
        </w:rPr>
        <w:t>四川省眉山市东坡区修文镇甘眉工业园区</w:t>
      </w:r>
    </w:p>
    <w:p>
      <w:pPr>
        <w:widowControl/>
        <w:spacing w:line="432" w:lineRule="auto"/>
        <w:jc w:val="left"/>
        <w:outlineLvl w:val="0"/>
        <w:rPr>
          <w:rFonts w:hint="default" w:ascii="t" w:hAnsi="宋体"/>
          <w:color w:val="auto"/>
          <w:kern w:val="0"/>
          <w:sz w:val="24"/>
          <w:szCs w:val="24"/>
          <w:lang w:val="en-US"/>
        </w:rPr>
      </w:pPr>
      <w:r>
        <w:rPr>
          <w:rFonts w:hint="eastAsia" w:ascii="t" w:hAnsi="宋体"/>
          <w:color w:val="auto"/>
          <w:kern w:val="0"/>
          <w:sz w:val="24"/>
          <w:szCs w:val="24"/>
        </w:rPr>
        <w:t>联系人：</w:t>
      </w:r>
      <w:r>
        <w:rPr>
          <w:rFonts w:hint="eastAsia" w:ascii="t" w:hAnsi="宋体"/>
          <w:color w:val="auto"/>
          <w:kern w:val="0"/>
          <w:sz w:val="24"/>
          <w:szCs w:val="24"/>
          <w:lang w:val="en-US" w:eastAsia="zh-CN"/>
        </w:rPr>
        <w:t>吴</w:t>
      </w:r>
      <w:r>
        <w:rPr>
          <w:rFonts w:hint="eastAsia" w:ascii="宋体" w:hAnsi="宋体" w:cs="宋体"/>
          <w:bCs/>
          <w:color w:val="auto"/>
          <w:kern w:val="0"/>
          <w:sz w:val="24"/>
          <w:szCs w:val="24"/>
          <w:lang w:val="en-US" w:eastAsia="zh-CN"/>
        </w:rPr>
        <w:t>总</w:t>
      </w:r>
    </w:p>
    <w:p>
      <w:pPr>
        <w:widowControl/>
        <w:spacing w:line="432" w:lineRule="auto"/>
        <w:jc w:val="left"/>
        <w:outlineLvl w:val="0"/>
        <w:rPr>
          <w:rFonts w:hint="default" w:ascii="t" w:hAnsi="宋体" w:eastAsia="宋体"/>
          <w:color w:val="auto"/>
          <w:kern w:val="0"/>
          <w:sz w:val="24"/>
          <w:szCs w:val="24"/>
          <w:lang w:val="en-US" w:eastAsia="zh-CN"/>
        </w:rPr>
      </w:pPr>
      <w:r>
        <w:rPr>
          <w:rFonts w:hint="eastAsia" w:ascii="t" w:hAnsi="宋体"/>
          <w:color w:val="auto"/>
          <w:kern w:val="0"/>
          <w:sz w:val="24"/>
          <w:szCs w:val="24"/>
        </w:rPr>
        <w:t>联系电话：</w:t>
      </w:r>
      <w:r>
        <w:rPr>
          <w:rFonts w:hint="eastAsia" w:ascii="宋体" w:hAnsi="宋体" w:eastAsia="宋体" w:cs="宋体"/>
          <w:color w:val="auto"/>
          <w:kern w:val="0"/>
          <w:sz w:val="24"/>
          <w:szCs w:val="24"/>
          <w:lang w:val="en-US" w:eastAsia="zh-CN"/>
        </w:rPr>
        <w:t>18952939588</w:t>
      </w:r>
    </w:p>
    <w:p>
      <w:pPr>
        <w:widowControl/>
        <w:spacing w:line="432" w:lineRule="auto"/>
        <w:jc w:val="left"/>
        <w:outlineLvl w:val="0"/>
        <w:rPr>
          <w:rFonts w:hint="eastAsia" w:ascii="t" w:hAnsi="宋体" w:eastAsia="宋体"/>
          <w:color w:val="auto"/>
          <w:kern w:val="0"/>
          <w:sz w:val="24"/>
          <w:szCs w:val="24"/>
          <w:highlight w:val="none"/>
          <w:lang w:eastAsia="zh-CN"/>
        </w:rPr>
      </w:pPr>
      <w:r>
        <w:rPr>
          <w:rFonts w:hint="eastAsia" w:ascii="t" w:hAnsi="宋体"/>
          <w:color w:val="auto"/>
          <w:kern w:val="0"/>
          <w:sz w:val="24"/>
          <w:szCs w:val="24"/>
          <w:highlight w:val="none"/>
        </w:rPr>
        <w:t>邮</w:t>
      </w:r>
      <w:r>
        <w:rPr>
          <w:rFonts w:hint="eastAsia" w:ascii="t" w:hAnsi="宋体"/>
          <w:color w:val="auto"/>
          <w:kern w:val="0"/>
          <w:sz w:val="24"/>
          <w:szCs w:val="24"/>
          <w:highlight w:val="none"/>
          <w:lang w:val="en-US" w:eastAsia="zh-CN"/>
        </w:rPr>
        <w:t xml:space="preserve">    </w:t>
      </w:r>
      <w:r>
        <w:rPr>
          <w:rFonts w:hint="eastAsia" w:ascii="t" w:hAnsi="宋体"/>
          <w:color w:val="auto"/>
          <w:kern w:val="0"/>
          <w:sz w:val="24"/>
          <w:szCs w:val="24"/>
          <w:highlight w:val="none"/>
        </w:rPr>
        <w:t>箱</w:t>
      </w:r>
      <w:r>
        <w:rPr>
          <w:rFonts w:hint="eastAsia" w:ascii="t" w:hAnsi="宋体"/>
          <w:color w:val="auto"/>
          <w:kern w:val="0"/>
          <w:sz w:val="24"/>
          <w:szCs w:val="24"/>
          <w:highlight w:val="none"/>
          <w:lang w:eastAsia="zh-CN"/>
        </w:rPr>
        <w:t>：1127430366@qq.com</w:t>
      </w:r>
    </w:p>
    <w:p>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四、环评单位情况</w:t>
      </w:r>
    </w:p>
    <w:p>
      <w:pPr>
        <w:widowControl/>
        <w:spacing w:line="432" w:lineRule="auto"/>
        <w:jc w:val="left"/>
        <w:rPr>
          <w:rFonts w:hint="eastAsia" w:ascii="t" w:hAnsi="宋体"/>
          <w:color w:val="auto"/>
          <w:kern w:val="0"/>
          <w:sz w:val="24"/>
          <w:szCs w:val="24"/>
        </w:rPr>
      </w:pPr>
      <w:r>
        <w:rPr>
          <w:rFonts w:ascii="t" w:hAnsi="宋体"/>
          <w:color w:val="auto"/>
          <w:kern w:val="0"/>
          <w:sz w:val="24"/>
          <w:szCs w:val="24"/>
        </w:rPr>
        <w:t>单位名称：</w:t>
      </w:r>
      <w:r>
        <w:rPr>
          <w:rFonts w:hint="eastAsia" w:ascii="t" w:hAnsi="宋体"/>
          <w:color w:val="auto"/>
          <w:kern w:val="0"/>
          <w:sz w:val="24"/>
          <w:szCs w:val="24"/>
        </w:rPr>
        <w:t>眉山宏德环境技术有限公司</w:t>
      </w:r>
    </w:p>
    <w:p>
      <w:pPr>
        <w:widowControl/>
        <w:spacing w:line="432" w:lineRule="auto"/>
        <w:jc w:val="left"/>
        <w:rPr>
          <w:rFonts w:hint="eastAsia" w:ascii="t" w:hAnsi="t"/>
          <w:color w:val="auto"/>
          <w:kern w:val="0"/>
          <w:sz w:val="24"/>
          <w:szCs w:val="24"/>
        </w:rPr>
      </w:pPr>
      <w:r>
        <w:rPr>
          <w:rFonts w:ascii="t" w:hAnsi="宋体"/>
          <w:color w:val="auto"/>
          <w:kern w:val="0"/>
          <w:sz w:val="24"/>
          <w:szCs w:val="24"/>
        </w:rPr>
        <w:t>通讯地址：</w:t>
      </w:r>
      <w:r>
        <w:rPr>
          <w:rFonts w:hint="eastAsia" w:ascii="t" w:hAnsi="宋体"/>
          <w:color w:val="auto"/>
          <w:kern w:val="0"/>
          <w:sz w:val="24"/>
          <w:szCs w:val="24"/>
        </w:rPr>
        <w:t>眉山市东坡区裴城春天</w:t>
      </w:r>
    </w:p>
    <w:p>
      <w:pPr>
        <w:widowControl/>
        <w:spacing w:line="432" w:lineRule="auto"/>
        <w:jc w:val="left"/>
        <w:rPr>
          <w:rFonts w:hint="eastAsia" w:ascii="t" w:hAnsi="t"/>
          <w:color w:val="auto"/>
          <w:kern w:val="0"/>
          <w:sz w:val="24"/>
          <w:szCs w:val="24"/>
        </w:rPr>
      </w:pPr>
      <w:r>
        <w:rPr>
          <w:rFonts w:ascii="t" w:hAnsi="宋体"/>
          <w:color w:val="auto"/>
          <w:kern w:val="0"/>
          <w:sz w:val="24"/>
          <w:szCs w:val="24"/>
        </w:rPr>
        <w:t>联</w:t>
      </w:r>
      <w:r>
        <w:rPr>
          <w:rFonts w:ascii="t" w:hAnsi="t"/>
          <w:color w:val="auto"/>
          <w:kern w:val="0"/>
          <w:sz w:val="24"/>
          <w:szCs w:val="24"/>
        </w:rPr>
        <w:t xml:space="preserve"> </w:t>
      </w:r>
      <w:r>
        <w:rPr>
          <w:rFonts w:ascii="t" w:hAnsi="宋体"/>
          <w:color w:val="auto"/>
          <w:kern w:val="0"/>
          <w:sz w:val="24"/>
          <w:szCs w:val="24"/>
        </w:rPr>
        <w:t>系</w:t>
      </w:r>
      <w:r>
        <w:rPr>
          <w:rFonts w:ascii="t" w:hAnsi="t"/>
          <w:color w:val="auto"/>
          <w:kern w:val="0"/>
          <w:sz w:val="24"/>
          <w:szCs w:val="24"/>
        </w:rPr>
        <w:t xml:space="preserve"> </w:t>
      </w:r>
      <w:r>
        <w:rPr>
          <w:rFonts w:ascii="t" w:hAnsi="宋体"/>
          <w:color w:val="auto"/>
          <w:kern w:val="0"/>
          <w:sz w:val="24"/>
          <w:szCs w:val="24"/>
        </w:rPr>
        <w:t>人：</w:t>
      </w:r>
      <w:r>
        <w:rPr>
          <w:rFonts w:hint="eastAsia" w:ascii="t" w:hAnsi="宋体"/>
          <w:color w:val="auto"/>
          <w:kern w:val="0"/>
          <w:sz w:val="24"/>
          <w:szCs w:val="24"/>
          <w:lang w:val="en-US" w:eastAsia="zh-CN"/>
        </w:rPr>
        <w:t>刘工</w:t>
      </w:r>
    </w:p>
    <w:p>
      <w:pPr>
        <w:widowControl/>
        <w:spacing w:line="432" w:lineRule="auto"/>
        <w:jc w:val="left"/>
        <w:rPr>
          <w:rFonts w:hint="default" w:ascii="t" w:hAnsi="t" w:eastAsia="宋体"/>
          <w:color w:val="auto"/>
          <w:kern w:val="0"/>
          <w:sz w:val="24"/>
          <w:szCs w:val="24"/>
          <w:lang w:val="en-US" w:eastAsia="zh-CN"/>
        </w:rPr>
      </w:pPr>
      <w:r>
        <w:rPr>
          <w:rFonts w:ascii="t" w:hAnsi="宋体"/>
          <w:color w:val="auto"/>
          <w:kern w:val="0"/>
          <w:sz w:val="24"/>
          <w:szCs w:val="24"/>
        </w:rPr>
        <w:t>电</w:t>
      </w:r>
      <w:r>
        <w:rPr>
          <w:rFonts w:ascii="t" w:hAnsi="t"/>
          <w:color w:val="auto"/>
          <w:kern w:val="0"/>
          <w:sz w:val="24"/>
          <w:szCs w:val="24"/>
        </w:rPr>
        <w:t xml:space="preserve"> </w:t>
      </w:r>
      <w:r>
        <w:rPr>
          <w:rFonts w:hint="eastAsia" w:ascii="t" w:hAnsi="t"/>
          <w:color w:val="auto"/>
          <w:kern w:val="0"/>
          <w:sz w:val="24"/>
          <w:szCs w:val="24"/>
          <w:lang w:val="en-US" w:eastAsia="zh-CN"/>
        </w:rPr>
        <w:t xml:space="preserve">   </w:t>
      </w:r>
      <w:r>
        <w:rPr>
          <w:rFonts w:ascii="t" w:hAnsi="宋体"/>
          <w:color w:val="auto"/>
          <w:kern w:val="0"/>
          <w:sz w:val="24"/>
          <w:szCs w:val="24"/>
        </w:rPr>
        <w:t>话：</w:t>
      </w:r>
      <w:r>
        <w:rPr>
          <w:rFonts w:hint="eastAsia" w:ascii="t" w:hAnsi="t"/>
          <w:color w:val="auto"/>
          <w:kern w:val="0"/>
          <w:sz w:val="24"/>
          <w:szCs w:val="24"/>
        </w:rPr>
        <w:t>1</w:t>
      </w:r>
      <w:r>
        <w:rPr>
          <w:rFonts w:hint="eastAsia" w:ascii="t" w:hAnsi="t"/>
          <w:color w:val="auto"/>
          <w:kern w:val="0"/>
          <w:sz w:val="24"/>
          <w:szCs w:val="24"/>
          <w:lang w:val="en-US" w:eastAsia="zh-CN"/>
        </w:rPr>
        <w:t>7311686432</w:t>
      </w:r>
    </w:p>
    <w:p>
      <w:pPr>
        <w:pStyle w:val="2"/>
        <w:jc w:val="left"/>
        <w:rPr>
          <w:rFonts w:hint="eastAsia" w:eastAsia="宋体"/>
          <w:lang w:val="en-US" w:eastAsia="zh-CN"/>
        </w:rPr>
      </w:pPr>
      <w:r>
        <w:rPr>
          <w:rFonts w:hint="eastAsia" w:ascii="t" w:hAnsi="t" w:eastAsia="宋体"/>
          <w:color w:val="auto"/>
          <w:kern w:val="0"/>
          <w:sz w:val="24"/>
          <w:szCs w:val="24"/>
          <w:lang w:val="en-US" w:eastAsia="zh-CN"/>
        </w:rPr>
        <w:t>邮    箱：3368930034@qq.com</w:t>
      </w:r>
    </w:p>
    <w:p>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五、环境影响评价工作的工作程序和主要工作内容：</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宋体"/>
          <w:color w:val="auto"/>
          <w:kern w:val="0"/>
          <w:sz w:val="24"/>
          <w:szCs w:val="24"/>
        </w:rPr>
        <w:t>本次环境影响评价工作按照</w:t>
      </w:r>
      <w:r>
        <w:rPr>
          <w:rFonts w:hint="eastAsia"/>
          <w:color w:val="auto"/>
          <w:sz w:val="24"/>
        </w:rPr>
        <w:t>《中华人民共和国环境保护法》</w:t>
      </w:r>
      <w:r>
        <w:rPr>
          <w:rFonts w:ascii="t" w:hAnsi="宋体"/>
          <w:color w:val="auto"/>
          <w:kern w:val="0"/>
          <w:sz w:val="24"/>
          <w:szCs w:val="24"/>
        </w:rPr>
        <w:t>、</w:t>
      </w:r>
      <w:r>
        <w:rPr>
          <w:rFonts w:hint="eastAsia"/>
          <w:color w:val="auto"/>
          <w:sz w:val="24"/>
        </w:rPr>
        <w:t>《中华人民共和国环境影响评价法》、</w:t>
      </w:r>
      <w:r>
        <w:rPr>
          <w:rFonts w:ascii="t" w:hAnsi="宋体"/>
          <w:color w:val="auto"/>
          <w:kern w:val="0"/>
          <w:sz w:val="24"/>
          <w:szCs w:val="24"/>
        </w:rPr>
        <w:t>《环境影响评价技术导则》等国家相关规定进行；本次评价主要工作内容为工程分析、污染防治措施评述、环境影响预测评价及风险环境影响评价等。</w:t>
      </w:r>
      <w:r>
        <w:rPr>
          <w:rFonts w:ascii="t" w:hAnsi="t"/>
          <w:color w:val="auto"/>
          <w:kern w:val="0"/>
          <w:sz w:val="24"/>
          <w:szCs w:val="24"/>
        </w:rPr>
        <w:t xml:space="preserve"> </w:t>
      </w:r>
    </w:p>
    <w:p>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六、征求公众意见的主要事项：</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1</w:t>
      </w:r>
      <w:r>
        <w:rPr>
          <w:rFonts w:ascii="t" w:hAnsi="宋体"/>
          <w:color w:val="auto"/>
          <w:kern w:val="0"/>
          <w:sz w:val="24"/>
          <w:szCs w:val="24"/>
        </w:rPr>
        <w:t>、请公众提供个人准确信息主要包括：姓名、职业、文化程度、家庭住址及联系电话；</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2</w:t>
      </w:r>
      <w:r>
        <w:rPr>
          <w:rFonts w:ascii="t" w:hAnsi="宋体"/>
          <w:color w:val="auto"/>
          <w:kern w:val="0"/>
          <w:sz w:val="24"/>
          <w:szCs w:val="24"/>
        </w:rPr>
        <w:t>、您是否知道</w:t>
      </w:r>
      <w:r>
        <w:rPr>
          <w:rFonts w:ascii="t" w:hAnsi="t"/>
          <w:color w:val="auto"/>
          <w:kern w:val="0"/>
          <w:sz w:val="24"/>
          <w:szCs w:val="24"/>
        </w:rPr>
        <w:t>/</w:t>
      </w:r>
      <w:r>
        <w:rPr>
          <w:rFonts w:ascii="t" w:hAnsi="宋体"/>
          <w:color w:val="auto"/>
          <w:kern w:val="0"/>
          <w:sz w:val="24"/>
          <w:szCs w:val="24"/>
        </w:rPr>
        <w:t>了解在该地区拟建设该项目；</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3</w:t>
      </w:r>
      <w:r>
        <w:rPr>
          <w:rFonts w:ascii="t" w:hAnsi="宋体"/>
          <w:color w:val="auto"/>
          <w:kern w:val="0"/>
          <w:sz w:val="24"/>
          <w:szCs w:val="24"/>
        </w:rPr>
        <w:t>、根据您掌握的情况，认为该项目对环境质量造成的危害</w:t>
      </w:r>
      <w:r>
        <w:rPr>
          <w:rFonts w:ascii="t" w:hAnsi="t"/>
          <w:color w:val="auto"/>
          <w:kern w:val="0"/>
          <w:sz w:val="24"/>
          <w:szCs w:val="24"/>
        </w:rPr>
        <w:t>/</w:t>
      </w:r>
      <w:r>
        <w:rPr>
          <w:rFonts w:ascii="t" w:hAnsi="宋体"/>
          <w:color w:val="auto"/>
          <w:kern w:val="0"/>
          <w:sz w:val="24"/>
          <w:szCs w:val="24"/>
        </w:rPr>
        <w:t>影响方面及程度；</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4</w:t>
      </w:r>
      <w:r>
        <w:rPr>
          <w:rFonts w:ascii="t" w:hAnsi="宋体"/>
          <w:color w:val="auto"/>
          <w:kern w:val="0"/>
          <w:sz w:val="24"/>
          <w:szCs w:val="24"/>
        </w:rPr>
        <w:t>、您认为该项目对环境造成的危害</w:t>
      </w:r>
      <w:r>
        <w:rPr>
          <w:rFonts w:ascii="t" w:hAnsi="t"/>
          <w:color w:val="auto"/>
          <w:kern w:val="0"/>
          <w:sz w:val="24"/>
          <w:szCs w:val="24"/>
        </w:rPr>
        <w:t>/</w:t>
      </w:r>
      <w:r>
        <w:rPr>
          <w:rFonts w:ascii="t" w:hAnsi="宋体"/>
          <w:color w:val="auto"/>
          <w:kern w:val="0"/>
          <w:sz w:val="24"/>
          <w:szCs w:val="24"/>
        </w:rPr>
        <w:t>影响程度；</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5</w:t>
      </w:r>
      <w:r>
        <w:rPr>
          <w:rFonts w:ascii="t" w:hAnsi="宋体"/>
          <w:color w:val="auto"/>
          <w:kern w:val="0"/>
          <w:sz w:val="24"/>
          <w:szCs w:val="24"/>
        </w:rPr>
        <w:t>、您对该项目环保方面有何建议和要求；</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6</w:t>
      </w:r>
      <w:r>
        <w:rPr>
          <w:rFonts w:ascii="t" w:hAnsi="宋体"/>
          <w:color w:val="auto"/>
          <w:kern w:val="0"/>
          <w:sz w:val="24"/>
          <w:szCs w:val="24"/>
        </w:rPr>
        <w:t>、从环保角度出发，您对该项目持何种态度，并简要说明原因。</w:t>
      </w:r>
      <w:r>
        <w:rPr>
          <w:rFonts w:ascii="t" w:hAnsi="t"/>
          <w:color w:val="auto"/>
          <w:kern w:val="0"/>
          <w:sz w:val="24"/>
          <w:szCs w:val="24"/>
        </w:rPr>
        <w:t xml:space="preserve"> </w:t>
      </w:r>
    </w:p>
    <w:p>
      <w:pPr>
        <w:widowControl/>
        <w:spacing w:line="432" w:lineRule="auto"/>
        <w:jc w:val="left"/>
        <w:outlineLvl w:val="0"/>
        <w:rPr>
          <w:rFonts w:hint="eastAsia" w:ascii="t" w:hAnsi="t"/>
          <w:color w:val="auto"/>
          <w:kern w:val="0"/>
          <w:sz w:val="24"/>
          <w:szCs w:val="24"/>
        </w:rPr>
      </w:pPr>
      <w:r>
        <w:rPr>
          <w:rFonts w:ascii="t" w:hAnsi="宋体"/>
          <w:color w:val="auto"/>
          <w:kern w:val="0"/>
          <w:sz w:val="24"/>
          <w:szCs w:val="24"/>
        </w:rPr>
        <w:t>七、公众提出意见的主要方式</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宋体"/>
          <w:color w:val="auto"/>
          <w:kern w:val="0"/>
          <w:sz w:val="24"/>
          <w:szCs w:val="24"/>
        </w:rPr>
        <w:t>您可以采用下列任何一种方式将您的意见反馈给我们：</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1</w:t>
      </w:r>
      <w:r>
        <w:rPr>
          <w:rFonts w:ascii="t" w:hAnsi="宋体"/>
          <w:color w:val="auto"/>
          <w:kern w:val="0"/>
          <w:sz w:val="24"/>
          <w:szCs w:val="24"/>
        </w:rPr>
        <w:t>、拨打联系电话，可以是建设单位联系电话，也可以是受委托的环评单位联系电话。</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2</w:t>
      </w:r>
      <w:r>
        <w:rPr>
          <w:rFonts w:ascii="t" w:hAnsi="宋体"/>
          <w:color w:val="auto"/>
          <w:kern w:val="0"/>
          <w:sz w:val="24"/>
          <w:szCs w:val="24"/>
        </w:rPr>
        <w:t>、以信函、邮件的方式。</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r>
        <w:rPr>
          <w:rFonts w:ascii="t" w:hAnsi="t"/>
          <w:color w:val="auto"/>
          <w:kern w:val="0"/>
          <w:sz w:val="24"/>
          <w:szCs w:val="24"/>
        </w:rPr>
        <w:t>3</w:t>
      </w:r>
      <w:r>
        <w:rPr>
          <w:rFonts w:ascii="t" w:hAnsi="宋体"/>
          <w:color w:val="auto"/>
          <w:kern w:val="0"/>
          <w:sz w:val="24"/>
          <w:szCs w:val="24"/>
        </w:rPr>
        <w:t>、填写</w:t>
      </w:r>
      <w:r>
        <w:rPr>
          <w:rFonts w:hint="eastAsia" w:ascii="t" w:hAnsi="宋体"/>
          <w:color w:val="auto"/>
          <w:kern w:val="0"/>
          <w:sz w:val="24"/>
          <w:szCs w:val="24"/>
        </w:rPr>
        <w:t>建设项目环境影响评价公众意见表</w:t>
      </w:r>
      <w:r>
        <w:rPr>
          <w:rFonts w:ascii="t" w:hAnsi="宋体"/>
          <w:color w:val="auto"/>
          <w:kern w:val="0"/>
          <w:sz w:val="24"/>
          <w:szCs w:val="24"/>
        </w:rPr>
        <w:t>。</w:t>
      </w:r>
      <w:r>
        <w:rPr>
          <w:rFonts w:ascii="t" w:hAnsi="t"/>
          <w:color w:val="auto"/>
          <w:kern w:val="0"/>
          <w:sz w:val="24"/>
          <w:szCs w:val="24"/>
        </w:rPr>
        <w:t xml:space="preserve"> </w:t>
      </w:r>
    </w:p>
    <w:p>
      <w:pPr>
        <w:widowControl/>
        <w:spacing w:line="432" w:lineRule="auto"/>
        <w:jc w:val="left"/>
        <w:rPr>
          <w:rFonts w:hint="eastAsia" w:ascii="t" w:hAnsi="t"/>
          <w:color w:val="auto"/>
          <w:kern w:val="0"/>
          <w:sz w:val="24"/>
          <w:szCs w:val="24"/>
        </w:rPr>
      </w:pPr>
    </w:p>
    <w:p>
      <w:pPr>
        <w:widowControl/>
        <w:spacing w:line="432" w:lineRule="auto"/>
        <w:jc w:val="left"/>
        <w:rPr>
          <w:rFonts w:hint="eastAsia" w:ascii="t" w:hAnsi="t"/>
          <w:color w:val="auto"/>
          <w:kern w:val="0"/>
          <w:sz w:val="24"/>
          <w:szCs w:val="24"/>
        </w:rPr>
      </w:pPr>
      <w:bookmarkStart w:id="0" w:name="_GoBack"/>
      <w:bookmarkEnd w:id="0"/>
    </w:p>
    <w:p>
      <w:pPr>
        <w:rPr>
          <w:rFonts w:hint="eastAsia" w:ascii="t" w:hAnsi="t"/>
          <w:color w:val="auto"/>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Times New Roman"/>
    <w:panose1 w:val="00000000000000000000"/>
    <w:charset w:val="00"/>
    <w:family w:val="auto"/>
    <w:pitch w:val="default"/>
    <w:sig w:usb0="00000000" w:usb1="00000000" w:usb2="00000000" w:usb3="00000000" w:csb0="00000001" w:csb1="00000000"/>
  </w:font>
  <w:font w:name="t">
    <w:altName w:val="Times New Roman"/>
    <w:panose1 w:val="00000000000000000000"/>
    <w:charset w:val="00"/>
    <w:family w:val="roman"/>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xOWI1ZWJmZDNhYTgzZWNlYzE2NmM1NzZjOTg3MWQifQ=="/>
  </w:docVars>
  <w:rsids>
    <w:rsidRoot w:val="00172A27"/>
    <w:rsid w:val="000412B6"/>
    <w:rsid w:val="00055F84"/>
    <w:rsid w:val="000808AF"/>
    <w:rsid w:val="001728BD"/>
    <w:rsid w:val="002017E6"/>
    <w:rsid w:val="00244B24"/>
    <w:rsid w:val="00294BD8"/>
    <w:rsid w:val="002C1852"/>
    <w:rsid w:val="002C1B71"/>
    <w:rsid w:val="00362611"/>
    <w:rsid w:val="003D20B1"/>
    <w:rsid w:val="00474120"/>
    <w:rsid w:val="004B205B"/>
    <w:rsid w:val="005002FC"/>
    <w:rsid w:val="00573B35"/>
    <w:rsid w:val="005C4F1D"/>
    <w:rsid w:val="00647BB1"/>
    <w:rsid w:val="006D29DC"/>
    <w:rsid w:val="006E0EBC"/>
    <w:rsid w:val="006F514A"/>
    <w:rsid w:val="007057B6"/>
    <w:rsid w:val="007C4A13"/>
    <w:rsid w:val="00867FAE"/>
    <w:rsid w:val="008B181D"/>
    <w:rsid w:val="008C28A3"/>
    <w:rsid w:val="008D3314"/>
    <w:rsid w:val="008F6AC3"/>
    <w:rsid w:val="00913AB1"/>
    <w:rsid w:val="00974FD6"/>
    <w:rsid w:val="009D00E9"/>
    <w:rsid w:val="009D1761"/>
    <w:rsid w:val="00AE72E6"/>
    <w:rsid w:val="00B155F6"/>
    <w:rsid w:val="00B277D5"/>
    <w:rsid w:val="00BC107E"/>
    <w:rsid w:val="00BE24A7"/>
    <w:rsid w:val="00BF6DAA"/>
    <w:rsid w:val="00C142E2"/>
    <w:rsid w:val="00C60210"/>
    <w:rsid w:val="00C75ABB"/>
    <w:rsid w:val="00CA520D"/>
    <w:rsid w:val="00CD734F"/>
    <w:rsid w:val="00D137D2"/>
    <w:rsid w:val="00D851F2"/>
    <w:rsid w:val="00E31902"/>
    <w:rsid w:val="00E655E1"/>
    <w:rsid w:val="00E80958"/>
    <w:rsid w:val="00EA65CD"/>
    <w:rsid w:val="00EB3F24"/>
    <w:rsid w:val="00ED0355"/>
    <w:rsid w:val="00FB7180"/>
    <w:rsid w:val="00FD6E5A"/>
    <w:rsid w:val="0E807D7D"/>
    <w:rsid w:val="21A86EB5"/>
    <w:rsid w:val="31BA2FC1"/>
    <w:rsid w:val="31E105EE"/>
    <w:rsid w:val="3AA4577E"/>
    <w:rsid w:val="42605C2A"/>
    <w:rsid w:val="494857D1"/>
    <w:rsid w:val="55A57753"/>
    <w:rsid w:val="5C1F54B9"/>
    <w:rsid w:val="70F50BDE"/>
    <w:rsid w:val="790667C5"/>
    <w:rsid w:val="7FBA34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0" w:semiHidden="0" w:name="Body Text 2"/>
    <w:lsdException w:uiPriority="99" w:name="Body Text 3"/>
    <w:lsdException w:uiPriority="99" w:name="Body Text Indent 2"/>
    <w:lsdException w:uiPriority="99" w:name="Body Text Indent 3"/>
    <w:lsdException w:qFormat="1" w:uiPriority="0" w:semiHidden="0"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2"/>
    <w:unhideWhenUsed/>
    <w:qFormat/>
    <w:uiPriority w:val="0"/>
    <w:pPr>
      <w:widowControl w:val="0"/>
      <w:spacing w:beforeLines="0" w:afterLines="0" w:line="240" w:lineRule="atLeast"/>
      <w:jc w:val="center"/>
    </w:pPr>
    <w:rPr>
      <w:rFonts w:hint="eastAsia" w:ascii="Times New Roman" w:hAnsi="Times New Roman" w:eastAsia="Times New Roman" w:cs="Times New Roman"/>
      <w:kern w:val="2"/>
      <w:sz w:val="24"/>
      <w:szCs w:val="24"/>
      <w:lang w:val="en-US" w:eastAsia="zh-CN" w:bidi="ar-SA"/>
    </w:rPr>
  </w:style>
  <w:style w:type="paragraph" w:styleId="3">
    <w:name w:val="Document Map"/>
    <w:basedOn w:val="1"/>
    <w:link w:val="14"/>
    <w:semiHidden/>
    <w:unhideWhenUsed/>
    <w:qFormat/>
    <w:uiPriority w:val="99"/>
    <w:rPr>
      <w:rFonts w:ascii="宋体"/>
      <w:sz w:val="18"/>
      <w:szCs w:val="18"/>
    </w:rPr>
  </w:style>
  <w:style w:type="paragraph" w:styleId="4">
    <w:name w:val="Block Text"/>
    <w:basedOn w:val="1"/>
    <w:unhideWhenUsed/>
    <w:qFormat/>
    <w:uiPriority w:val="0"/>
    <w:pPr>
      <w:adjustRightInd w:val="0"/>
      <w:spacing w:beforeLines="0" w:afterLines="0" w:line="500" w:lineRule="atLeast"/>
      <w:ind w:left="21" w:leftChars="10" w:right="21" w:rightChars="10" w:firstLine="570"/>
      <w:textAlignment w:val="baseline"/>
    </w:pPr>
    <w:rPr>
      <w:rFonts w:hint="eastAsia"/>
      <w:kern w:val="0"/>
      <w:sz w:val="28"/>
      <w:szCs w:val="20"/>
    </w:rPr>
  </w:style>
  <w:style w:type="paragraph" w:styleId="5">
    <w:name w:val="Plain Text"/>
    <w:basedOn w:val="1"/>
    <w:next w:val="1"/>
    <w:link w:val="16"/>
    <w:semiHidden/>
    <w:unhideWhenUsed/>
    <w:qFormat/>
    <w:uiPriority w:val="0"/>
    <w:pPr>
      <w:autoSpaceDE w:val="0"/>
      <w:autoSpaceDN w:val="0"/>
      <w:adjustRightInd w:val="0"/>
    </w:pPr>
    <w:rPr>
      <w:rFonts w:ascii="宋体" w:hAnsi="宋体"/>
    </w:rPr>
  </w:style>
  <w:style w:type="paragraph" w:styleId="6">
    <w:name w:val="footer"/>
    <w:basedOn w:val="1"/>
    <w:link w:val="12"/>
    <w:qFormat/>
    <w:uiPriority w:val="99"/>
    <w:pPr>
      <w:tabs>
        <w:tab w:val="center" w:pos="4153"/>
        <w:tab w:val="right" w:pos="8306"/>
      </w:tabs>
      <w:snapToGrid w:val="0"/>
      <w:jc w:val="left"/>
    </w:pPr>
    <w:rPr>
      <w:sz w:val="18"/>
      <w:szCs w:val="18"/>
    </w:rPr>
  </w:style>
  <w:style w:type="paragraph" w:styleId="7">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character" w:styleId="10">
    <w:name w:val="Hyperlink"/>
    <w:basedOn w:val="9"/>
    <w:qFormat/>
    <w:uiPriority w:val="99"/>
    <w:rPr>
      <w:color w:val="333333"/>
      <w:u w:val="none"/>
    </w:rPr>
  </w:style>
  <w:style w:type="character" w:customStyle="1" w:styleId="11">
    <w:name w:val="页眉 Char"/>
    <w:basedOn w:val="9"/>
    <w:link w:val="7"/>
    <w:qFormat/>
    <w:uiPriority w:val="99"/>
    <w:rPr>
      <w:sz w:val="18"/>
      <w:szCs w:val="18"/>
    </w:rPr>
  </w:style>
  <w:style w:type="character" w:customStyle="1" w:styleId="12">
    <w:name w:val="页脚 Char"/>
    <w:basedOn w:val="9"/>
    <w:link w:val="6"/>
    <w:qFormat/>
    <w:uiPriority w:val="99"/>
    <w:rPr>
      <w:sz w:val="18"/>
      <w:szCs w:val="18"/>
    </w:rPr>
  </w:style>
  <w:style w:type="character" w:customStyle="1" w:styleId="13">
    <w:name w:val="publishtime"/>
    <w:basedOn w:val="9"/>
    <w:qFormat/>
    <w:uiPriority w:val="0"/>
  </w:style>
  <w:style w:type="character" w:customStyle="1" w:styleId="14">
    <w:name w:val="文档结构图 Char"/>
    <w:basedOn w:val="9"/>
    <w:link w:val="3"/>
    <w:semiHidden/>
    <w:qFormat/>
    <w:uiPriority w:val="99"/>
    <w:rPr>
      <w:rFonts w:ascii="宋体"/>
      <w:sz w:val="18"/>
      <w:szCs w:val="18"/>
    </w:rPr>
  </w:style>
  <w:style w:type="character" w:customStyle="1" w:styleId="15">
    <w:name w:val="纯文本 Char1"/>
    <w:link w:val="5"/>
    <w:semiHidden/>
    <w:qFormat/>
    <w:locked/>
    <w:uiPriority w:val="0"/>
    <w:rPr>
      <w:rFonts w:ascii="宋体" w:hAnsi="宋体"/>
    </w:rPr>
  </w:style>
  <w:style w:type="character" w:customStyle="1" w:styleId="16">
    <w:name w:val="纯文本 Char"/>
    <w:basedOn w:val="9"/>
    <w:link w:val="5"/>
    <w:semiHidden/>
    <w:qFormat/>
    <w:uiPriority w:val="99"/>
    <w:rPr>
      <w:rFonts w:ascii="宋体" w:hAnsi="Courier New" w:cs="Courier New"/>
      <w:szCs w:val="21"/>
    </w:rPr>
  </w:style>
  <w:style w:type="paragraph" w:customStyle="1" w:styleId="17">
    <w:name w:val="Default"/>
    <w:qFormat/>
    <w:uiPriority w:val="99"/>
    <w:pPr>
      <w:widowControl w:val="0"/>
      <w:autoSpaceDE w:val="0"/>
      <w:autoSpaceDN w:val="0"/>
      <w:adjustRightInd w:val="0"/>
    </w:pPr>
    <w:rPr>
      <w:rFonts w:ascii="??_GB2312" w:hAnsi="Calibri" w:eastAsia="Times New Roman" w:cs="??_GB2312"/>
      <w:color w:val="000000"/>
      <w:sz w:val="24"/>
      <w:szCs w:val="24"/>
      <w:lang w:val="en-US" w:eastAsia="zh-CN" w:bidi="ar-SA"/>
    </w:rPr>
  </w:style>
  <w:style w:type="character" w:customStyle="1" w:styleId="18">
    <w:name w:val="无"/>
    <w:qFormat/>
    <w:uiPriority w:val="99"/>
  </w:style>
  <w:style w:type="paragraph" w:customStyle="1" w:styleId="19">
    <w:name w:val="样式 宋体 小四 行距: 1.5 倍行距"/>
    <w:basedOn w:val="1"/>
    <w:qFormat/>
    <w:uiPriority w:val="99"/>
    <w:pPr>
      <w:spacing w:line="360" w:lineRule="auto"/>
      <w:ind w:firstLine="480" w:firstLineChars="200"/>
    </w:pPr>
    <w:rPr>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6682</Words>
  <Characters>7196</Characters>
  <Lines>30</Lines>
  <Paragraphs>8</Paragraphs>
  <TotalTime>54</TotalTime>
  <ScaleCrop>false</ScaleCrop>
  <LinksUpToDate>false</LinksUpToDate>
  <CharactersWithSpaces>7248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2017-04-26T07:48:00Z</dcterms:created>
  <dc:creator>Administrator</dc:creator>
  <cp:lastModifiedBy>开心小木</cp:lastModifiedBy>
  <dcterms:modified xsi:type="dcterms:W3CDTF">2023-03-23T02:59:51Z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7480660239C74374BE78CB73721BD061</vt:lpwstr>
  </property>
</Properties>
</file>