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50" w:lineRule="atLeast"/>
        <w:jc w:val="center"/>
        <w:rPr>
          <w:rFonts w:hint="eastAsia" w:ascii="t" w:hAnsi="t"/>
          <w:bCs/>
          <w:color w:val="auto"/>
          <w:sz w:val="28"/>
          <w:szCs w:val="24"/>
        </w:rPr>
      </w:pPr>
      <w:r>
        <w:rPr>
          <w:rFonts w:hint="eastAsia" w:ascii="t" w:hAnsi="t"/>
          <w:bCs/>
          <w:color w:val="auto"/>
          <w:sz w:val="28"/>
          <w:szCs w:val="24"/>
        </w:rPr>
        <w:t>眉山经济开发区（东区）园区污水处理厂二期工程</w:t>
      </w:r>
    </w:p>
    <w:p>
      <w:pPr>
        <w:widowControl/>
        <w:spacing w:line="450" w:lineRule="atLeast"/>
        <w:jc w:val="center"/>
        <w:rPr>
          <w:rFonts w:hint="eastAsia" w:ascii="t" w:hAnsi="t"/>
          <w:color w:val="auto"/>
          <w:kern w:val="0"/>
          <w:sz w:val="24"/>
          <w:szCs w:val="24"/>
        </w:rPr>
      </w:pPr>
      <w:r>
        <w:rPr>
          <w:rFonts w:hint="eastAsia" w:ascii="t" w:hAnsi="t"/>
          <w:color w:val="auto"/>
          <w:sz w:val="28"/>
          <w:szCs w:val="24"/>
        </w:rPr>
        <w:t>环境影响评价报告书征求意见稿</w:t>
      </w:r>
    </w:p>
    <w:p>
      <w:pPr>
        <w:widowControl/>
        <w:spacing w:line="432" w:lineRule="auto"/>
        <w:ind w:firstLine="480" w:firstLineChars="200"/>
        <w:jc w:val="left"/>
        <w:rPr>
          <w:rFonts w:hint="eastAsia" w:ascii="t" w:hAnsi="t"/>
          <w:color w:val="auto"/>
          <w:kern w:val="0"/>
          <w:sz w:val="24"/>
          <w:szCs w:val="24"/>
        </w:rPr>
      </w:pPr>
      <w:r>
        <w:rPr>
          <w:rFonts w:hint="eastAsia" w:ascii="t" w:hAnsi="t"/>
          <w:bCs/>
          <w:color w:val="auto"/>
          <w:sz w:val="24"/>
          <w:szCs w:val="24"/>
        </w:rPr>
        <w:t>四川国能环保水资源管理有限公司</w:t>
      </w:r>
      <w:r>
        <w:rPr>
          <w:rFonts w:ascii="t" w:hAnsi="宋体"/>
          <w:color w:val="auto"/>
          <w:kern w:val="0"/>
          <w:sz w:val="24"/>
          <w:szCs w:val="24"/>
        </w:rPr>
        <w:t>委托</w:t>
      </w:r>
      <w:r>
        <w:rPr>
          <w:rFonts w:hint="eastAsia" w:ascii="t" w:hAnsi="宋体"/>
          <w:color w:val="auto"/>
          <w:kern w:val="0"/>
          <w:sz w:val="24"/>
          <w:szCs w:val="24"/>
          <w:lang w:val="en-US" w:eastAsia="zh-CN"/>
        </w:rPr>
        <w:t>眉山宏德环境技术有限公司</w:t>
      </w:r>
      <w:r>
        <w:rPr>
          <w:rFonts w:ascii="t" w:hAnsi="宋体"/>
          <w:color w:val="auto"/>
          <w:kern w:val="0"/>
          <w:sz w:val="24"/>
          <w:szCs w:val="24"/>
        </w:rPr>
        <w:t>承担《</w:t>
      </w:r>
      <w:r>
        <w:rPr>
          <w:rFonts w:hint="eastAsia" w:ascii="Times New Roman" w:hAnsi="Times New Roman" w:cs="Times New Roman"/>
          <w:color w:val="auto"/>
          <w:kern w:val="0"/>
          <w:sz w:val="24"/>
        </w:rPr>
        <w:t>眉山经济开发区（东区）园区污水处理厂二期工程</w:t>
      </w:r>
      <w:r>
        <w:rPr>
          <w:rFonts w:ascii="t" w:hAnsi="宋体"/>
          <w:color w:val="auto"/>
          <w:kern w:val="0"/>
          <w:sz w:val="24"/>
          <w:szCs w:val="24"/>
        </w:rPr>
        <w:t>》的环境影响评价工作，根据《环境影响评价公众参与暂行办法》（</w:t>
      </w:r>
      <w:r>
        <w:rPr>
          <w:rFonts w:hint="eastAsia" w:ascii="t" w:hAnsi="宋体"/>
          <w:color w:val="auto"/>
          <w:kern w:val="0"/>
          <w:sz w:val="24"/>
          <w:szCs w:val="24"/>
        </w:rPr>
        <w:t>环保部令第</w:t>
      </w:r>
      <w:r>
        <w:rPr>
          <w:rFonts w:hint="eastAsia" w:ascii="t" w:hAnsi="t"/>
          <w:color w:val="auto"/>
          <w:kern w:val="0"/>
          <w:sz w:val="24"/>
          <w:szCs w:val="24"/>
        </w:rPr>
        <w:t>4</w:t>
      </w:r>
      <w:r>
        <w:rPr>
          <w:rFonts w:hint="eastAsia" w:ascii="t" w:hAnsi="宋体"/>
          <w:color w:val="auto"/>
          <w:kern w:val="0"/>
          <w:sz w:val="24"/>
          <w:szCs w:val="24"/>
        </w:rPr>
        <w:t>号</w:t>
      </w:r>
      <w:r>
        <w:rPr>
          <w:rFonts w:ascii="t" w:hAnsi="宋体"/>
          <w:color w:val="auto"/>
          <w:kern w:val="0"/>
          <w:sz w:val="24"/>
          <w:szCs w:val="24"/>
        </w:rPr>
        <w:t>）规定，现将环境影响评价工作的相关信息公示如下：</w:t>
      </w:r>
      <w:r>
        <w:rPr>
          <w:rFonts w:ascii="t" w:hAnsi="t"/>
          <w:color w:val="auto"/>
          <w:kern w:val="0"/>
          <w:sz w:val="24"/>
          <w:szCs w:val="24"/>
        </w:rPr>
        <w:t xml:space="preserve"> </w:t>
      </w:r>
    </w:p>
    <w:p>
      <w:pPr>
        <w:widowControl/>
        <w:spacing w:line="432" w:lineRule="auto"/>
        <w:jc w:val="left"/>
        <w:outlineLvl w:val="0"/>
        <w:rPr>
          <w:rFonts w:hint="eastAsia" w:ascii="t" w:hAnsi="t"/>
          <w:b/>
          <w:color w:val="auto"/>
          <w:kern w:val="0"/>
          <w:sz w:val="24"/>
          <w:szCs w:val="24"/>
        </w:rPr>
      </w:pPr>
      <w:r>
        <w:rPr>
          <w:rFonts w:ascii="t" w:hAnsi="宋体"/>
          <w:b/>
          <w:color w:val="auto"/>
          <w:kern w:val="0"/>
          <w:sz w:val="24"/>
          <w:szCs w:val="24"/>
        </w:rPr>
        <w:t>一、建设项目概况</w:t>
      </w:r>
      <w:r>
        <w:rPr>
          <w:rFonts w:ascii="t" w:hAnsi="t"/>
          <w:b/>
          <w:color w:val="auto"/>
          <w:kern w:val="0"/>
          <w:sz w:val="24"/>
          <w:szCs w:val="24"/>
        </w:rPr>
        <w:t xml:space="preserve"> </w:t>
      </w:r>
    </w:p>
    <w:p>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项目名称：</w:t>
      </w:r>
      <w:r>
        <w:rPr>
          <w:rFonts w:hint="eastAsia" w:ascii="Times New Roman" w:hAnsi="Times New Roman" w:cs="Times New Roman"/>
          <w:bCs/>
          <w:color w:val="auto"/>
          <w:sz w:val="24"/>
        </w:rPr>
        <w:t>眉山经济开发区（东区）园区污水处理厂二期工程</w:t>
      </w:r>
    </w:p>
    <w:p>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建设单位：</w:t>
      </w:r>
      <w:r>
        <w:rPr>
          <w:rFonts w:hint="eastAsia" w:ascii="t" w:hAnsi="t"/>
          <w:bCs/>
          <w:color w:val="auto"/>
          <w:sz w:val="24"/>
          <w:szCs w:val="24"/>
        </w:rPr>
        <w:t>四川国能环保水资源管理有限公司</w:t>
      </w:r>
    </w:p>
    <w:p>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建设地点</w:t>
      </w:r>
      <w:r>
        <w:rPr>
          <w:rFonts w:hint="eastAsia" w:ascii="Times New Roman" w:hAnsi="Times New Roman" w:cs="Times New Roman"/>
          <w:bCs/>
          <w:color w:val="auto"/>
          <w:sz w:val="24"/>
          <w:highlight w:val="none"/>
        </w:rPr>
        <w:t>四川省眉山经济开发区东区</w:t>
      </w:r>
    </w:p>
    <w:p>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建设性质：</w:t>
      </w:r>
      <w:r>
        <w:rPr>
          <w:rFonts w:hint="eastAsia" w:ascii="t" w:hAnsi="宋体"/>
          <w:color w:val="auto"/>
          <w:kern w:val="0"/>
          <w:sz w:val="24"/>
          <w:szCs w:val="24"/>
          <w:lang w:val="en-US" w:eastAsia="zh-CN"/>
        </w:rPr>
        <w:t>新建</w:t>
      </w:r>
    </w:p>
    <w:p>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审批部门：四川省</w:t>
      </w:r>
      <w:r>
        <w:rPr>
          <w:rFonts w:hint="eastAsia" w:ascii="t" w:hAnsi="宋体"/>
          <w:color w:val="auto"/>
          <w:kern w:val="0"/>
          <w:sz w:val="24"/>
          <w:szCs w:val="24"/>
          <w:lang w:val="en-US" w:eastAsia="zh-CN"/>
        </w:rPr>
        <w:t>眉山</w:t>
      </w:r>
      <w:r>
        <w:rPr>
          <w:rFonts w:hint="eastAsia" w:ascii="t" w:hAnsi="宋体"/>
          <w:color w:val="auto"/>
          <w:kern w:val="0"/>
          <w:sz w:val="24"/>
          <w:szCs w:val="24"/>
        </w:rPr>
        <w:t>市生态环境局</w:t>
      </w:r>
    </w:p>
    <w:p>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总投资及环保投资：项目总投资为</w:t>
      </w:r>
      <w:r>
        <w:rPr>
          <w:rFonts w:hint="eastAsia" w:ascii="t" w:hAnsi="t"/>
          <w:color w:val="auto"/>
          <w:kern w:val="0"/>
          <w:sz w:val="24"/>
          <w:szCs w:val="24"/>
          <w:lang w:val="en-US" w:eastAsia="zh-CN"/>
        </w:rPr>
        <w:t>21000</w:t>
      </w:r>
      <w:r>
        <w:rPr>
          <w:rFonts w:hint="eastAsia" w:ascii="t" w:hAnsi="宋体"/>
          <w:color w:val="auto"/>
          <w:kern w:val="0"/>
          <w:sz w:val="24"/>
          <w:szCs w:val="24"/>
        </w:rPr>
        <w:t>万元，其中环保投资</w:t>
      </w:r>
      <w:r>
        <w:rPr>
          <w:rFonts w:hint="eastAsia" w:ascii="t" w:hAnsi="t"/>
          <w:color w:val="auto"/>
          <w:kern w:val="0"/>
          <w:sz w:val="24"/>
          <w:szCs w:val="24"/>
          <w:lang w:val="en-US" w:eastAsia="zh-CN"/>
        </w:rPr>
        <w:t>399</w:t>
      </w:r>
      <w:r>
        <w:rPr>
          <w:rFonts w:hint="eastAsia" w:ascii="t" w:hAnsi="宋体"/>
          <w:color w:val="auto"/>
          <w:kern w:val="0"/>
          <w:sz w:val="24"/>
          <w:szCs w:val="24"/>
        </w:rPr>
        <w:t>万元。</w:t>
      </w:r>
    </w:p>
    <w:p>
      <w:pPr>
        <w:widowControl/>
        <w:spacing w:line="432" w:lineRule="auto"/>
        <w:jc w:val="left"/>
        <w:rPr>
          <w:rFonts w:hint="eastAsia" w:ascii="t" w:hAnsi="宋体" w:eastAsia="宋体"/>
          <w:color w:val="0000FF"/>
          <w:kern w:val="0"/>
          <w:sz w:val="24"/>
          <w:szCs w:val="24"/>
          <w:lang w:val="en-US" w:eastAsia="zh-CN"/>
        </w:rPr>
      </w:pPr>
      <w:r>
        <w:rPr>
          <w:rFonts w:hint="eastAsia" w:ascii="t" w:hAnsi="宋体"/>
          <w:color w:val="auto"/>
          <w:kern w:val="0"/>
          <w:sz w:val="24"/>
          <w:szCs w:val="24"/>
        </w:rPr>
        <w:t>建设内容及产品规模：</w:t>
      </w:r>
      <w:r>
        <w:rPr>
          <w:rFonts w:hint="eastAsia" w:ascii="Times New Roman" w:hAnsi="Times New Roman" w:cs="Times New Roman"/>
          <w:bCs/>
          <w:color w:val="auto"/>
          <w:sz w:val="24"/>
        </w:rPr>
        <w:t>污水处理厂二期工程设计规模</w:t>
      </w:r>
      <w:r>
        <w:rPr>
          <w:rFonts w:hint="eastAsia" w:ascii="Times New Roman" w:hAnsi="Times New Roman" w:cs="Times New Roman"/>
          <w:bCs/>
          <w:color w:val="auto"/>
          <w:sz w:val="24"/>
          <w:highlight w:val="none"/>
        </w:rPr>
        <w:t>为</w:t>
      </w:r>
      <w:r>
        <w:rPr>
          <w:rFonts w:hint="eastAsia" w:ascii="Times New Roman" w:hAnsi="Times New Roman" w:cs="Times New Roman"/>
          <w:bCs/>
          <w:color w:val="auto"/>
          <w:sz w:val="24"/>
          <w:highlight w:val="none"/>
          <w:lang w:val="en-US" w:eastAsia="zh-CN"/>
        </w:rPr>
        <w:t>1.52</w:t>
      </w:r>
      <w:r>
        <w:rPr>
          <w:rFonts w:hint="eastAsia" w:ascii="Times New Roman" w:hAnsi="Times New Roman" w:cs="Times New Roman"/>
          <w:bCs/>
          <w:color w:val="auto"/>
          <w:sz w:val="24"/>
          <w:highlight w:val="none"/>
        </w:rPr>
        <w:t>万m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/d，新建</w:t>
      </w:r>
      <w:r>
        <w:rPr>
          <w:rFonts w:hint="eastAsia" w:ascii="Times New Roman" w:hAnsi="Times New Roman" w:cs="Times New Roman"/>
          <w:bCs/>
          <w:color w:val="auto"/>
          <w:sz w:val="24"/>
        </w:rPr>
        <w:t>粗格栅及提升泵房、细格栅及曝气沉砂</w:t>
      </w:r>
      <w:r>
        <w:rPr>
          <w:rFonts w:hint="eastAsia" w:ascii="Times New Roman" w:hAnsi="Times New Roman" w:cs="Times New Roman"/>
          <w:bCs/>
          <w:sz w:val="24"/>
        </w:rPr>
        <w:t>池、调节池、生物池、二沉池、配水排泥井及污泥泵房、高效沉淀池、砂滤池及反冲洗泵房、储泥池、污泥脱水车间，改造现有鼓风机房及脱水车间。新建厂区道路、屋顶绿化、厂区绿化、厂区综合管线、电气自控仪表等工程以及除臭工程等</w:t>
      </w:r>
      <w:r>
        <w:rPr>
          <w:rFonts w:hint="eastAsia" w:ascii="Times New Roman" w:cs="Times New Roman"/>
          <w:color w:val="0000FF"/>
          <w:sz w:val="24"/>
          <w:szCs w:val="24"/>
          <w:lang w:eastAsia="zh-CN"/>
        </w:rPr>
        <w:t>。</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建设项目主要污染物排放及治理措施</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1</w:t>
      </w:r>
      <w:r>
        <w:rPr>
          <w:rFonts w:hint="eastAsia" w:ascii="t" w:hAnsi="宋体"/>
          <w:b/>
          <w:bCs/>
          <w:color w:val="auto"/>
          <w:kern w:val="0"/>
          <w:sz w:val="24"/>
          <w:szCs w:val="24"/>
        </w:rPr>
        <w:t>、大气污染物治理及排放</w:t>
      </w:r>
    </w:p>
    <w:p>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rPr>
        <w:t>本项目大气污染物主要分为有组织废气和无组织废气。其中有组织废气包括</w:t>
      </w:r>
      <w:r>
        <w:rPr>
          <w:rFonts w:hint="eastAsia" w:ascii="t" w:hAnsi="宋体"/>
          <w:bCs/>
          <w:color w:val="auto"/>
          <w:kern w:val="0"/>
          <w:sz w:val="24"/>
          <w:szCs w:val="24"/>
          <w:lang w:val="en-US" w:eastAsia="zh-CN"/>
        </w:rPr>
        <w:t>污水</w:t>
      </w:r>
      <w:r>
        <w:rPr>
          <w:rFonts w:hint="default" w:ascii="Times New Roman" w:hAnsi="Times New Roman" w:eastAsia="宋体" w:cs="Times New Roman"/>
          <w:color w:val="auto"/>
          <w:sz w:val="24"/>
        </w:rPr>
        <w:t>处理单元</w:t>
      </w:r>
      <w:r>
        <w:rPr>
          <w:rFonts w:hint="eastAsia" w:ascii="t" w:hAnsi="宋体"/>
          <w:bCs/>
          <w:color w:val="auto"/>
          <w:kern w:val="0"/>
          <w:sz w:val="24"/>
          <w:szCs w:val="24"/>
          <w:lang w:val="en-US" w:eastAsia="zh-CN"/>
        </w:rPr>
        <w:t>废气</w:t>
      </w:r>
      <w:r>
        <w:rPr>
          <w:rFonts w:hint="eastAsia" w:ascii="t" w:hAnsi="宋体"/>
          <w:bCs/>
          <w:color w:val="auto"/>
          <w:kern w:val="0"/>
          <w:sz w:val="24"/>
          <w:szCs w:val="24"/>
        </w:rPr>
        <w:t>。无组织废气包括</w:t>
      </w:r>
      <w:r>
        <w:rPr>
          <w:rFonts w:hint="default" w:ascii="Times New Roman" w:hAnsi="Times New Roman" w:eastAsia="宋体" w:cs="Times New Roman"/>
          <w:color w:val="auto"/>
          <w:sz w:val="24"/>
        </w:rPr>
        <w:t>废水预处理单元、生化处理单元和污泥处理单元</w:t>
      </w:r>
      <w:r>
        <w:rPr>
          <w:rFonts w:hint="eastAsia" w:ascii="t" w:hAnsi="宋体"/>
          <w:bCs/>
          <w:color w:val="auto"/>
          <w:kern w:val="0"/>
          <w:sz w:val="24"/>
          <w:szCs w:val="24"/>
        </w:rPr>
        <w:t>。</w:t>
      </w:r>
    </w:p>
    <w:p>
      <w:pPr>
        <w:pStyle w:val="15"/>
        <w:spacing w:line="500" w:lineRule="exact"/>
        <w:ind w:firstLine="480" w:firstLineChars="200"/>
        <w:rPr>
          <w:rFonts w:hint="eastAsia" w:ascii="t" w:hAnsi="宋体" w:eastAsia="宋体" w:cs="宋体"/>
          <w:bCs/>
          <w:color w:val="auto"/>
          <w:kern w:val="0"/>
          <w:sz w:val="24"/>
          <w:szCs w:val="24"/>
          <w:lang w:val="en-US" w:eastAsia="zh-CN" w:bidi="ar-SA"/>
        </w:rPr>
      </w:pPr>
      <w:r>
        <w:rPr>
          <w:rFonts w:hint="eastAsia" w:ascii="t" w:hAnsi="宋体" w:eastAsia="宋体" w:cs="宋体"/>
          <w:bCs/>
          <w:color w:val="auto"/>
          <w:kern w:val="0"/>
          <w:sz w:val="24"/>
          <w:szCs w:val="24"/>
          <w:lang w:val="zh-CN" w:eastAsia="zh-CN" w:bidi="ar-SA"/>
        </w:rPr>
        <w:t>①</w:t>
      </w:r>
      <w:r>
        <w:rPr>
          <w:rFonts w:hint="eastAsia" w:ascii="t" w:hAnsi="宋体"/>
          <w:bCs/>
          <w:color w:val="auto"/>
          <w:kern w:val="0"/>
          <w:sz w:val="24"/>
          <w:szCs w:val="24"/>
          <w:lang w:val="en-US" w:eastAsia="zh-CN"/>
        </w:rPr>
        <w:t>污水</w:t>
      </w:r>
      <w:r>
        <w:rPr>
          <w:rFonts w:hint="default" w:ascii="Times New Roman" w:hAnsi="Times New Roman" w:eastAsia="宋体" w:cs="Times New Roman"/>
          <w:color w:val="auto"/>
          <w:sz w:val="24"/>
        </w:rPr>
        <w:t>处理单元</w:t>
      </w:r>
      <w:r>
        <w:rPr>
          <w:rFonts w:hint="eastAsia" w:ascii="t" w:hAnsi="宋体"/>
          <w:bCs/>
          <w:color w:val="auto"/>
          <w:kern w:val="0"/>
          <w:sz w:val="24"/>
          <w:szCs w:val="24"/>
          <w:lang w:val="en-US" w:eastAsia="zh-CN"/>
        </w:rPr>
        <w:t>废气</w:t>
      </w:r>
    </w:p>
    <w:p>
      <w:pPr>
        <w:widowControl/>
        <w:spacing w:line="432" w:lineRule="auto"/>
        <w:ind w:firstLine="480" w:firstLineChars="200"/>
        <w:jc w:val="left"/>
        <w:rPr>
          <w:rFonts w:hint="eastAsia" w:ascii="t" w:hAnsi="宋体"/>
          <w:bCs/>
          <w:color w:val="auto"/>
          <w:kern w:val="0"/>
          <w:sz w:val="24"/>
          <w:szCs w:val="24"/>
        </w:rPr>
      </w:pPr>
      <w:r>
        <w:rPr>
          <w:rFonts w:hint="eastAsia" w:ascii="t" w:hAnsi="宋体"/>
          <w:bCs/>
          <w:color w:val="auto"/>
          <w:kern w:val="0"/>
          <w:sz w:val="24"/>
          <w:szCs w:val="24"/>
          <w:lang w:val="en-US" w:eastAsia="zh-CN"/>
        </w:rPr>
        <w:t>污水</w:t>
      </w:r>
      <w:r>
        <w:rPr>
          <w:rFonts w:hint="default" w:ascii="Times New Roman" w:hAnsi="Times New Roman" w:eastAsia="宋体" w:cs="Times New Roman"/>
          <w:color w:val="auto"/>
          <w:sz w:val="24"/>
        </w:rPr>
        <w:t>处理单元</w:t>
      </w:r>
      <w:r>
        <w:rPr>
          <w:rFonts w:hint="eastAsia" w:ascii="t" w:hAnsi="宋体"/>
          <w:bCs/>
          <w:color w:val="auto"/>
          <w:kern w:val="0"/>
          <w:sz w:val="24"/>
          <w:szCs w:val="24"/>
          <w:lang w:val="en-US" w:eastAsia="zh-CN"/>
        </w:rPr>
        <w:t>废气</w:t>
      </w:r>
      <w:r>
        <w:rPr>
          <w:rFonts w:hint="eastAsia" w:ascii="t" w:hAnsi="宋体"/>
          <w:bCs/>
          <w:color w:val="auto"/>
          <w:kern w:val="0"/>
          <w:sz w:val="24"/>
          <w:szCs w:val="24"/>
        </w:rPr>
        <w:t>主要为</w:t>
      </w:r>
      <w:r>
        <w:rPr>
          <w:rFonts w:hint="eastAsia" w:ascii="t" w:hAnsi="宋体"/>
          <w:bCs/>
          <w:color w:val="auto"/>
          <w:kern w:val="0"/>
          <w:sz w:val="24"/>
          <w:szCs w:val="24"/>
          <w:lang w:val="en-US" w:eastAsia="zh-CN"/>
        </w:rPr>
        <w:t>氨和硫化氢</w:t>
      </w:r>
      <w:r>
        <w:rPr>
          <w:rFonts w:hint="eastAsia" w:ascii="t" w:hAnsi="宋体"/>
          <w:bCs/>
          <w:color w:val="auto"/>
          <w:kern w:val="0"/>
          <w:sz w:val="24"/>
          <w:szCs w:val="24"/>
        </w:rPr>
        <w:t>。</w:t>
      </w:r>
      <w:r>
        <w:rPr>
          <w:rFonts w:hint="eastAsia" w:ascii="t" w:hAnsi="宋体"/>
          <w:bCs/>
          <w:color w:val="auto"/>
          <w:kern w:val="0"/>
          <w:sz w:val="24"/>
          <w:szCs w:val="24"/>
          <w:lang w:val="en-US" w:eastAsia="zh-CN"/>
        </w:rPr>
        <w:t>为降低污水处理厂正常运行过程中产生的恶臭气体对周围环境的影响，要求对“粗细格栅、AAO生化池、沉淀池、过滤池、储泥池等”处理单元进行密闭加盖、收集（收集率≥90%）→生物除臭系统进行净化处理，去除效率为90%，尾气经1根15m排气筒达标排放</w:t>
      </w:r>
      <w:r>
        <w:rPr>
          <w:rFonts w:hint="eastAsia" w:ascii="t" w:hAnsi="宋体"/>
          <w:bCs/>
          <w:color w:val="auto"/>
          <w:kern w:val="0"/>
          <w:sz w:val="24"/>
          <w:szCs w:val="24"/>
        </w:rPr>
        <w:t>。</w:t>
      </w:r>
    </w:p>
    <w:p>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rPr>
        <w:t>②项目无组织排放气体</w:t>
      </w:r>
    </w:p>
    <w:p>
      <w:pPr>
        <w:widowControl/>
        <w:spacing w:line="432" w:lineRule="auto"/>
        <w:ind w:firstLine="480" w:firstLineChars="200"/>
        <w:jc w:val="left"/>
        <w:rPr>
          <w:rFonts w:ascii="t" w:hAnsi="宋体"/>
          <w:bCs/>
          <w:color w:val="auto"/>
          <w:kern w:val="0"/>
          <w:sz w:val="24"/>
          <w:szCs w:val="24"/>
        </w:rPr>
      </w:pPr>
      <w:r>
        <w:rPr>
          <w:rFonts w:hint="eastAsia" w:ascii="t" w:hAnsi="宋体"/>
          <w:bCs/>
          <w:color w:val="auto"/>
          <w:kern w:val="0"/>
          <w:sz w:val="24"/>
          <w:szCs w:val="24"/>
        </w:rPr>
        <w:t>在</w:t>
      </w:r>
      <w:r>
        <w:rPr>
          <w:rFonts w:hint="eastAsia" w:ascii="t" w:hAnsi="宋体"/>
          <w:bCs/>
          <w:color w:val="auto"/>
          <w:kern w:val="0"/>
          <w:sz w:val="24"/>
          <w:szCs w:val="24"/>
          <w:lang w:val="en-US" w:eastAsia="zh-CN"/>
        </w:rPr>
        <w:t>污水处理单元未收集到的氨和硫化氢</w:t>
      </w:r>
      <w:r>
        <w:rPr>
          <w:rFonts w:hint="eastAsia" w:ascii="t" w:hAnsi="宋体"/>
          <w:bCs/>
          <w:color w:val="auto"/>
          <w:kern w:val="0"/>
          <w:sz w:val="24"/>
          <w:szCs w:val="24"/>
        </w:rPr>
        <w:t>。</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2</w:t>
      </w:r>
      <w:r>
        <w:rPr>
          <w:rFonts w:hint="eastAsia" w:ascii="t" w:hAnsi="宋体"/>
          <w:b/>
          <w:bCs/>
          <w:color w:val="auto"/>
          <w:kern w:val="0"/>
          <w:sz w:val="24"/>
          <w:szCs w:val="24"/>
        </w:rPr>
        <w:t>、水污染物治理及排放</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本项目</w:t>
      </w:r>
      <w:r>
        <w:rPr>
          <w:rFonts w:hint="eastAsia" w:ascii="Times New Roman" w:hAnsi="Times New Roman" w:cs="Times New Roman"/>
          <w:color w:val="auto"/>
          <w:sz w:val="24"/>
        </w:rPr>
        <w:t>眉山经济开发区（东区）园区污水处理厂二期工程</w:t>
      </w:r>
      <w:r>
        <w:rPr>
          <w:rFonts w:ascii="Times New Roman" w:hAnsi="Times New Roman" w:cs="Times New Roman"/>
          <w:color w:val="auto"/>
          <w:sz w:val="24"/>
        </w:rPr>
        <w:t>为园区新建集中式污水处理厂，废水收集处理对象包括服务范围内经收集处理达标后的生产、生活污水（属综合废水）以及本项目厂区内部产生的废水，包括贮泥池上清液、污泥脱水滤液以及车间地坪清洁废水</w:t>
      </w:r>
      <w:r>
        <w:rPr>
          <w:rFonts w:hint="eastAsia" w:ascii="Times New Roman" w:hAnsi="Times New Roman" w:cs="Times New Roman"/>
          <w:color w:val="auto"/>
          <w:sz w:val="24"/>
        </w:rPr>
        <w:t>、设备冲洗废水</w:t>
      </w:r>
      <w:r>
        <w:rPr>
          <w:rFonts w:ascii="Times New Roman" w:hAnsi="Times New Roman" w:cs="Times New Roman"/>
          <w:color w:val="auto"/>
          <w:sz w:val="24"/>
        </w:rPr>
        <w:t>等生产废水，同时还包括办公生活区产生的少量生活污水</w:t>
      </w:r>
      <w:r>
        <w:rPr>
          <w:rFonts w:hint="eastAsia" w:ascii="Times New Roman" w:hAnsi="Times New Roman" w:cs="Times New Roman"/>
          <w:color w:val="auto"/>
          <w:sz w:val="24"/>
        </w:rPr>
        <w:t>及食堂废水</w:t>
      </w:r>
      <w:r>
        <w:rPr>
          <w:rFonts w:ascii="Times New Roman" w:hAnsi="Times New Roman" w:cs="Times New Roman"/>
          <w:color w:val="auto"/>
          <w:sz w:val="24"/>
        </w:rPr>
        <w:t>等。</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（1）服务范围内的废水</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项目污水处理厂设计处理规模为</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rPr>
        <w:t>5</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rPr>
        <w:t>00</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/d，根据“2.</w:t>
      </w:r>
      <w:r>
        <w:rPr>
          <w:rFonts w:hint="eastAsia" w:ascii="Times New Roman" w:hAnsi="Times New Roman" w:cs="Times New Roman"/>
          <w:color w:val="auto"/>
          <w:sz w:val="24"/>
        </w:rPr>
        <w:t>2</w:t>
      </w:r>
      <w:r>
        <w:rPr>
          <w:rFonts w:ascii="Times New Roman" w:hAnsi="Times New Roman" w:cs="Times New Roman"/>
          <w:color w:val="auto"/>
          <w:sz w:val="24"/>
        </w:rPr>
        <w:t>.</w:t>
      </w:r>
      <w:r>
        <w:rPr>
          <w:rFonts w:hint="eastAsia" w:ascii="Times New Roman" w:hAnsi="Times New Roman" w:cs="Times New Roman"/>
          <w:color w:val="auto"/>
          <w:sz w:val="24"/>
        </w:rPr>
        <w:t>4</w:t>
      </w:r>
      <w:r>
        <w:rPr>
          <w:rFonts w:ascii="Times New Roman" w:hAnsi="Times New Roman" w:cs="Times New Roman"/>
          <w:color w:val="auto"/>
          <w:sz w:val="24"/>
        </w:rPr>
        <w:t xml:space="preserve"> </w:t>
      </w:r>
      <w:r>
        <w:rPr>
          <w:rFonts w:hint="eastAsia" w:ascii="Times New Roman" w:hAnsi="Times New Roman" w:cs="Times New Roman"/>
          <w:color w:val="auto"/>
          <w:sz w:val="24"/>
        </w:rPr>
        <w:t>眉山经济开发区（东区）园区污水处理厂二期工程</w:t>
      </w:r>
      <w:r>
        <w:rPr>
          <w:rFonts w:ascii="Times New Roman" w:hAnsi="Times New Roman" w:cs="Times New Roman"/>
          <w:color w:val="auto"/>
          <w:sz w:val="24"/>
        </w:rPr>
        <w:t>设计进出水水质”分析结果，主要污染物浓度为：COD</w:t>
      </w:r>
      <w:r>
        <w:rPr>
          <w:rFonts w:ascii="Times New Roman" w:hAnsi="Times New Roman" w:cs="Times New Roman"/>
          <w:color w:val="auto"/>
          <w:sz w:val="24"/>
          <w:vertAlign w:val="subscript"/>
        </w:rPr>
        <w:t>Cr</w:t>
      </w:r>
      <w:r>
        <w:rPr>
          <w:rFonts w:hint="eastAsia" w:ascii="Times New Roman" w:hAnsi="Times New Roman" w:cs="Times New Roman"/>
          <w:color w:val="auto"/>
          <w:sz w:val="24"/>
          <w:vertAlign w:val="subscript"/>
        </w:rPr>
        <w:t xml:space="preserve"> </w:t>
      </w:r>
      <w:r>
        <w:rPr>
          <w:rFonts w:hint="eastAsia" w:ascii="Times New Roman" w:hAnsi="Times New Roman" w:cs="Times New Roman"/>
          <w:color w:val="auto"/>
          <w:sz w:val="24"/>
          <w:lang w:val="en-US" w:eastAsia="zh-CN"/>
        </w:rPr>
        <w:t>500</w:t>
      </w:r>
      <w:r>
        <w:rPr>
          <w:rFonts w:ascii="Times New Roman" w:hAnsi="Times New Roman" w:cs="Times New Roman"/>
          <w:color w:val="auto"/>
          <w:sz w:val="24"/>
        </w:rPr>
        <w:t>mg/L、NH</w:t>
      </w:r>
      <w:r>
        <w:rPr>
          <w:rFonts w:ascii="Times New Roman" w:hAnsi="Times New Roman" w:cs="Times New Roman"/>
          <w:color w:val="auto"/>
          <w:sz w:val="24"/>
          <w:vertAlign w:val="subscript"/>
        </w:rPr>
        <w:t>3</w:t>
      </w:r>
      <w:r>
        <w:rPr>
          <w:rFonts w:ascii="Times New Roman" w:hAnsi="Times New Roman" w:cs="Times New Roman"/>
          <w:color w:val="auto"/>
          <w:sz w:val="24"/>
        </w:rPr>
        <w:t>-N</w:t>
      </w:r>
      <w:r>
        <w:rPr>
          <w:rFonts w:hint="eastAsia" w:ascii="Times New Roman" w:hAnsi="Times New Roman" w:cs="Times New Roman"/>
          <w:color w:val="auto"/>
          <w:sz w:val="24"/>
        </w:rPr>
        <w:t xml:space="preserve"> 4</w:t>
      </w:r>
      <w:r>
        <w:rPr>
          <w:rFonts w:ascii="Times New Roman" w:hAnsi="Times New Roman" w:cs="Times New Roman"/>
          <w:color w:val="auto"/>
          <w:sz w:val="24"/>
        </w:rPr>
        <w:t>5mg/L、BOD</w:t>
      </w:r>
      <w:r>
        <w:rPr>
          <w:rFonts w:ascii="Times New Roman" w:hAnsi="Times New Roman" w:cs="Times New Roman"/>
          <w:color w:val="auto"/>
          <w:sz w:val="24"/>
          <w:vertAlign w:val="subscript"/>
        </w:rPr>
        <w:t>5</w:t>
      </w:r>
      <w:r>
        <w:rPr>
          <w:rFonts w:hint="eastAsia" w:ascii="Times New Roman" w:hAnsi="Times New Roman" w:cs="Times New Roman"/>
          <w:color w:val="auto"/>
          <w:sz w:val="24"/>
        </w:rPr>
        <w:t xml:space="preserve"> </w:t>
      </w:r>
      <w:r>
        <w:rPr>
          <w:rFonts w:ascii="Times New Roman" w:hAnsi="Times New Roman" w:cs="Times New Roman"/>
          <w:color w:val="auto"/>
          <w:sz w:val="24"/>
        </w:rPr>
        <w:t>3</w:t>
      </w:r>
      <w:r>
        <w:rPr>
          <w:rFonts w:hint="eastAsia" w:ascii="Times New Roman" w:hAnsi="Times New Roman" w:cs="Times New Roman"/>
          <w:color w:val="auto"/>
          <w:sz w:val="24"/>
          <w:lang w:val="en-US" w:eastAsia="zh-CN"/>
        </w:rPr>
        <w:t>0</w:t>
      </w:r>
      <w:r>
        <w:rPr>
          <w:rFonts w:ascii="Times New Roman" w:hAnsi="Times New Roman" w:cs="Times New Roman"/>
          <w:color w:val="auto"/>
          <w:sz w:val="24"/>
        </w:rPr>
        <w:t>0mg/L、TP</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8</w:t>
      </w:r>
      <w:r>
        <w:rPr>
          <w:rFonts w:ascii="Times New Roman" w:hAnsi="Times New Roman" w:cs="Times New Roman"/>
          <w:color w:val="auto"/>
          <w:sz w:val="24"/>
        </w:rPr>
        <w:t xml:space="preserve"> mg/L、TN</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70</w:t>
      </w:r>
      <w:r>
        <w:rPr>
          <w:rFonts w:ascii="Times New Roman" w:hAnsi="Times New Roman" w:cs="Times New Roman"/>
          <w:color w:val="auto"/>
          <w:sz w:val="24"/>
        </w:rPr>
        <w:t>mg/L</w:t>
      </w:r>
      <w:r>
        <w:rPr>
          <w:rFonts w:hint="eastAsia" w:ascii="Times New Roman" w:hAnsi="Times New Roman" w:cs="Times New Roman"/>
          <w:color w:val="auto"/>
          <w:sz w:val="24"/>
        </w:rPr>
        <w:t>、SS</w:t>
      </w:r>
      <w:r>
        <w:rPr>
          <w:rFonts w:ascii="Times New Roman" w:hAnsi="Times New Roman" w:cs="Times New Roman"/>
          <w:color w:val="auto"/>
          <w:sz w:val="24"/>
        </w:rPr>
        <w:t xml:space="preserve"> </w:t>
      </w:r>
      <w:r>
        <w:rPr>
          <w:rFonts w:hint="eastAsia" w:ascii="Times New Roman" w:hAnsi="Times New Roman" w:cs="Times New Roman"/>
          <w:color w:val="auto"/>
          <w:sz w:val="24"/>
          <w:lang w:val="en-US" w:eastAsia="zh-CN"/>
        </w:rPr>
        <w:t>400</w:t>
      </w:r>
      <w:r>
        <w:rPr>
          <w:rFonts w:ascii="Times New Roman" w:hAnsi="Times New Roman" w:cs="Times New Roman"/>
          <w:color w:val="auto"/>
          <w:sz w:val="24"/>
        </w:rPr>
        <w:t>mg/L。</w:t>
      </w:r>
    </w:p>
    <w:p>
      <w:pPr>
        <w:spacing w:line="560" w:lineRule="exact"/>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同时，据项目设计</w:t>
      </w:r>
      <w:r>
        <w:rPr>
          <w:rFonts w:hint="eastAsia" w:ascii="Times New Roman" w:hAnsi="Times New Roman" w:cs="Times New Roman"/>
          <w:color w:val="auto"/>
          <w:sz w:val="24"/>
        </w:rPr>
        <w:t>眉山经济开发区（东区）园区污水处理厂二期工程</w:t>
      </w:r>
      <w:r>
        <w:rPr>
          <w:rFonts w:hint="eastAsia" w:ascii="Times New Roman" w:hAnsi="Times New Roman" w:cs="Times New Roman"/>
          <w:color w:val="auto"/>
          <w:sz w:val="24"/>
          <w:szCs w:val="24"/>
        </w:rPr>
        <w:t>出水达《四川省岷江、沱江流域水污染物排放标准》（DB51/2311-2016）中“</w:t>
      </w:r>
      <w:r>
        <w:rPr>
          <w:rFonts w:hint="eastAsia" w:ascii="Times New Roman" w:hAnsi="Times New Roman" w:cs="Times New Roman"/>
          <w:color w:val="auto"/>
          <w:sz w:val="24"/>
          <w:szCs w:val="24"/>
          <w:lang w:val="en-US" w:eastAsia="zh-CN"/>
        </w:rPr>
        <w:t>工业集中</w:t>
      </w:r>
      <w:r>
        <w:rPr>
          <w:rFonts w:hint="eastAsia" w:ascii="Times New Roman" w:hAnsi="Times New Roman" w:cs="Times New Roman"/>
          <w:color w:val="auto"/>
          <w:sz w:val="24"/>
          <w:szCs w:val="24"/>
        </w:rPr>
        <w:t>污水处理厂”标准后排入</w:t>
      </w:r>
      <w:r>
        <w:rPr>
          <w:rFonts w:hint="eastAsia" w:ascii="Times New Roman" w:hAnsi="Times New Roman" w:cs="Times New Roman"/>
          <w:color w:val="auto"/>
          <w:sz w:val="24"/>
          <w:szCs w:val="24"/>
          <w:lang w:val="en-US" w:eastAsia="zh-CN"/>
        </w:rPr>
        <w:t>岷江</w:t>
      </w:r>
      <w:r>
        <w:rPr>
          <w:rFonts w:hint="eastAsia" w:ascii="Times New Roman" w:hAnsi="Times New Roman" w:cs="Times New Roman"/>
          <w:color w:val="auto"/>
          <w:sz w:val="24"/>
          <w:szCs w:val="24"/>
        </w:rPr>
        <w:t>达标排放，其他指标执行《城镇污水处理厂污染物排放标准》</w:t>
      </w:r>
      <w:r>
        <w:rPr>
          <w:rFonts w:ascii="Times New Roman" w:hAnsi="Times New Roman" w:cs="Times New Roman"/>
          <w:color w:val="auto"/>
          <w:sz w:val="24"/>
          <w:szCs w:val="24"/>
        </w:rPr>
        <w:t>（</w:t>
      </w:r>
      <w:r>
        <w:rPr>
          <w:rFonts w:hint="eastAsia" w:ascii="Times New Roman" w:hAnsi="Times New Roman" w:cs="Times New Roman"/>
          <w:color w:val="auto"/>
          <w:sz w:val="24"/>
          <w:szCs w:val="24"/>
        </w:rPr>
        <w:t>GB18918-2002</w:t>
      </w:r>
      <w:r>
        <w:rPr>
          <w:rFonts w:ascii="Times New Roman" w:hAnsi="Times New Roman" w:cs="Times New Roman"/>
          <w:color w:val="auto"/>
          <w:sz w:val="24"/>
          <w:szCs w:val="24"/>
        </w:rPr>
        <w:t>）</w:t>
      </w:r>
      <w:r>
        <w:rPr>
          <w:rFonts w:hint="eastAsia" w:ascii="Times New Roman" w:hAnsi="Times New Roman" w:cs="Times New Roman"/>
          <w:color w:val="auto"/>
          <w:sz w:val="24"/>
          <w:szCs w:val="24"/>
        </w:rPr>
        <w:t>一级A标准。本项目投入运营后，设计污水总处理规模为</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rPr>
        <w:t>5</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rPr>
        <w:t>00</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rPr>
        <w:t>。</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（2）本项目厂区内排水</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1）生产废水</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经分析，污水处理厂内部生产废水主要包括车间地坪清洁废水、污泥脱水滤液、贮泥池上清液</w:t>
      </w:r>
      <w:r>
        <w:rPr>
          <w:rFonts w:hint="eastAsia" w:ascii="Times New Roman" w:hAnsi="Times New Roman" w:cs="Times New Roman"/>
          <w:color w:val="auto"/>
          <w:sz w:val="24"/>
        </w:rPr>
        <w:t>、设备冲洗废水</w:t>
      </w:r>
      <w:r>
        <w:rPr>
          <w:rFonts w:ascii="Times New Roman" w:hAnsi="Times New Roman" w:cs="Times New Roman"/>
          <w:color w:val="auto"/>
          <w:sz w:val="24"/>
        </w:rPr>
        <w:t>等，经收集、预处理后，</w:t>
      </w:r>
      <w:r>
        <w:rPr>
          <w:rFonts w:hint="eastAsia" w:ascii="Times New Roman" w:hAnsi="Times New Roman" w:cs="Times New Roman"/>
          <w:color w:val="auto"/>
          <w:sz w:val="24"/>
        </w:rPr>
        <w:t>一并</w:t>
      </w:r>
      <w:r>
        <w:rPr>
          <w:rFonts w:ascii="Times New Roman" w:hAnsi="Times New Roman" w:cs="Times New Roman"/>
          <w:color w:val="auto"/>
          <w:sz w:val="24"/>
        </w:rPr>
        <w:t>进入污水厂废水处理系统，集中处置，达标排放。</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w:instrText>
      </w:r>
      <w:r>
        <w:rPr>
          <w:rFonts w:hint="eastAsia" w:ascii="Times New Roman" w:hAnsi="Times New Roman" w:cs="Times New Roman"/>
          <w:color w:val="auto"/>
          <w:sz w:val="24"/>
        </w:rPr>
        <w:instrText xml:space="preserve">= 1 \* GB3</w:instrText>
      </w:r>
      <w:r>
        <w:rPr>
          <w:rFonts w:ascii="Times New Roman" w:hAnsi="Times New Roman" w:cs="Times New Roman"/>
          <w:color w:val="auto"/>
          <w:sz w:val="24"/>
        </w:rPr>
        <w:instrText xml:space="preserve"> </w:instrText>
      </w:r>
      <w:r>
        <w:rPr>
          <w:rFonts w:ascii="Times New Roman" w:hAnsi="Times New Roman" w:cs="Times New Roman"/>
          <w:color w:val="auto"/>
          <w:sz w:val="24"/>
        </w:rPr>
        <w:fldChar w:fldCharType="separate"/>
      </w:r>
      <w:r>
        <w:rPr>
          <w:rFonts w:hint="eastAsia" w:ascii="Times New Roman" w:hAnsi="Times New Roman" w:cs="Times New Roman"/>
          <w:color w:val="auto"/>
          <w:sz w:val="24"/>
        </w:rPr>
        <w:t>①</w:t>
      </w:r>
      <w:r>
        <w:rPr>
          <w:rFonts w:ascii="Times New Roman" w:hAnsi="Times New Roman" w:cs="Times New Roman"/>
          <w:color w:val="auto"/>
          <w:sz w:val="24"/>
        </w:rPr>
        <w:fldChar w:fldCharType="end"/>
      </w:r>
      <w:r>
        <w:rPr>
          <w:rFonts w:hint="eastAsia" w:ascii="Times New Roman" w:hAnsi="Times New Roman" w:cs="Times New Roman"/>
          <w:color w:val="auto"/>
          <w:sz w:val="24"/>
        </w:rPr>
        <w:t xml:space="preserve"> 脱水滤液</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脱水滤液主要来源于污泥浓缩脱水过程，根据项目可研，项目脱水前剩余污泥约</w:t>
      </w:r>
      <w:r>
        <w:rPr>
          <w:rFonts w:hint="eastAsia" w:ascii="Times New Roman" w:hAnsi="Times New Roman" w:cs="Times New Roman"/>
          <w:color w:val="auto"/>
          <w:sz w:val="24"/>
          <w:lang w:val="en-US" w:eastAsia="zh-CN"/>
        </w:rPr>
        <w:t>255.5</w:t>
      </w:r>
      <w:r>
        <w:rPr>
          <w:rFonts w:ascii="Times New Roman" w:hAnsi="Times New Roman" w:cs="Times New Roman"/>
          <w:color w:val="auto"/>
          <w:sz w:val="24"/>
        </w:rPr>
        <w:t>t/d</w:t>
      </w:r>
      <w:r>
        <w:rPr>
          <w:rFonts w:hint="eastAsia" w:ascii="Times New Roman" w:hAnsi="Times New Roman" w:cs="Times New Roman"/>
          <w:color w:val="auto"/>
          <w:sz w:val="24"/>
        </w:rPr>
        <w:t>，含水率约为</w:t>
      </w:r>
      <w:r>
        <w:rPr>
          <w:rFonts w:ascii="Times New Roman" w:hAnsi="Times New Roman" w:cs="Times New Roman"/>
          <w:color w:val="auto"/>
          <w:sz w:val="24"/>
        </w:rPr>
        <w:t>99.2~99.4%</w:t>
      </w:r>
      <w:r>
        <w:rPr>
          <w:rFonts w:hint="eastAsia" w:ascii="Times New Roman" w:hAnsi="Times New Roman" w:cs="Times New Roman"/>
          <w:color w:val="auto"/>
          <w:sz w:val="24"/>
        </w:rPr>
        <w:t>，采用板框压滤机，压滤脱水后含水率</w:t>
      </w:r>
      <w:r>
        <w:rPr>
          <w:rFonts w:ascii="Times New Roman" w:hAnsi="Times New Roman" w:cs="Times New Roman"/>
          <w:color w:val="auto"/>
          <w:sz w:val="24"/>
        </w:rPr>
        <w:t>6</w:t>
      </w:r>
      <w:r>
        <w:rPr>
          <w:rFonts w:hint="eastAsia" w:ascii="Times New Roman" w:hAnsi="Times New Roman" w:cs="Times New Roman"/>
          <w:color w:val="auto"/>
          <w:sz w:val="24"/>
        </w:rPr>
        <w:t>0%，预计将产生脱水滤液约</w:t>
      </w:r>
      <w:r>
        <w:rPr>
          <w:rFonts w:hint="eastAsia" w:ascii="Times New Roman" w:hAnsi="Times New Roman" w:cs="Times New Roman"/>
          <w:color w:val="auto"/>
          <w:sz w:val="24"/>
          <w:lang w:val="en-US" w:eastAsia="zh-CN"/>
        </w:rPr>
        <w:t>76.65</w:t>
      </w:r>
      <w:r>
        <w:rPr>
          <w:rFonts w:hint="eastAsia" w:ascii="Times New Roman" w:hAnsi="Times New Roman" w:cs="Times New Roman"/>
          <w:color w:val="auto"/>
          <w:sz w:val="24"/>
        </w:rPr>
        <w:t>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/d，全部返回污水处理系统处理，不外排。</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w:instrText>
      </w:r>
      <w:r>
        <w:rPr>
          <w:rFonts w:hint="eastAsia" w:ascii="Times New Roman" w:hAnsi="Times New Roman" w:cs="Times New Roman"/>
          <w:color w:val="auto"/>
          <w:sz w:val="24"/>
        </w:rPr>
        <w:instrText xml:space="preserve">= 2 \* GB3</w:instrText>
      </w:r>
      <w:r>
        <w:rPr>
          <w:rFonts w:ascii="Times New Roman" w:hAnsi="Times New Roman" w:cs="Times New Roman"/>
          <w:color w:val="auto"/>
          <w:sz w:val="24"/>
        </w:rPr>
        <w:instrText xml:space="preserve"> </w:instrText>
      </w:r>
      <w:r>
        <w:rPr>
          <w:rFonts w:ascii="Times New Roman" w:hAnsi="Times New Roman" w:cs="Times New Roman"/>
          <w:color w:val="auto"/>
          <w:sz w:val="24"/>
        </w:rPr>
        <w:fldChar w:fldCharType="separate"/>
      </w:r>
      <w:r>
        <w:rPr>
          <w:rFonts w:hint="eastAsia" w:ascii="Times New Roman" w:hAnsi="Times New Roman" w:cs="Times New Roman"/>
          <w:color w:val="auto"/>
          <w:sz w:val="24"/>
        </w:rPr>
        <w:t>②</w:t>
      </w:r>
      <w:r>
        <w:rPr>
          <w:rFonts w:ascii="Times New Roman" w:hAnsi="Times New Roman" w:cs="Times New Roman"/>
          <w:color w:val="auto"/>
          <w:sz w:val="24"/>
        </w:rPr>
        <w:fldChar w:fldCharType="end"/>
      </w:r>
      <w:r>
        <w:rPr>
          <w:rFonts w:hint="eastAsia" w:ascii="Times New Roman" w:hAnsi="Times New Roman" w:cs="Times New Roman"/>
          <w:color w:val="auto"/>
          <w:sz w:val="24"/>
        </w:rPr>
        <w:t xml:space="preserve"> </w:t>
      </w:r>
      <w:r>
        <w:rPr>
          <w:rFonts w:ascii="Times New Roman" w:hAnsi="Times New Roman" w:cs="Times New Roman"/>
          <w:color w:val="auto"/>
          <w:sz w:val="24"/>
        </w:rPr>
        <w:t>生物除臭系统定期淘汰的废弃滤液</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生物除臭系统会定期产生含有活性菌种的废弃滤液，经相关调查，一般情况下生物滤池的滤液更换频率为每月1~2次，每次废液产量约为0.5~1m</w:t>
      </w:r>
      <w:r>
        <w:rPr>
          <w:rFonts w:ascii="Times New Roman" w:hAnsi="Times New Roman" w:cs="Times New Roman"/>
          <w:color w:val="auto"/>
          <w:sz w:val="24"/>
          <w:vertAlign w:val="superscript"/>
        </w:rPr>
        <w:t>3</w:t>
      </w:r>
      <w:r>
        <w:rPr>
          <w:rFonts w:ascii="Times New Roman" w:hAnsi="Times New Roman" w:cs="Times New Roman"/>
          <w:color w:val="auto"/>
          <w:sz w:val="24"/>
        </w:rPr>
        <w:t>，根据本项目实际情况，项目生物除臭系统滤液产生量为</w:t>
      </w:r>
      <w:r>
        <w:rPr>
          <w:rFonts w:hint="eastAsia" w:ascii="Times New Roman" w:hAnsi="Times New Roman" w:cs="Times New Roman"/>
          <w:color w:val="auto"/>
          <w:sz w:val="24"/>
        </w:rPr>
        <w:t>0</w:t>
      </w:r>
      <w:r>
        <w:rPr>
          <w:rFonts w:ascii="Times New Roman" w:hAnsi="Times New Roman" w:cs="Times New Roman"/>
          <w:color w:val="auto"/>
          <w:sz w:val="24"/>
        </w:rPr>
        <w:t>.12m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rPr>
        <w:t>滤液从其他废水调节池进入系统处理。</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w:instrText>
      </w:r>
      <w:r>
        <w:rPr>
          <w:rFonts w:hint="eastAsia" w:ascii="Times New Roman" w:hAnsi="Times New Roman" w:cs="Times New Roman"/>
          <w:color w:val="auto"/>
          <w:sz w:val="24"/>
        </w:rPr>
        <w:instrText xml:space="preserve">= 3 \* GB3</w:instrText>
      </w:r>
      <w:r>
        <w:rPr>
          <w:rFonts w:ascii="Times New Roman" w:hAnsi="Times New Roman" w:cs="Times New Roman"/>
          <w:color w:val="auto"/>
          <w:sz w:val="24"/>
        </w:rPr>
        <w:instrText xml:space="preserve"> </w:instrText>
      </w:r>
      <w:r>
        <w:rPr>
          <w:rFonts w:ascii="Times New Roman" w:hAnsi="Times New Roman" w:cs="Times New Roman"/>
          <w:color w:val="auto"/>
          <w:sz w:val="24"/>
        </w:rPr>
        <w:fldChar w:fldCharType="separate"/>
      </w:r>
      <w:r>
        <w:rPr>
          <w:rFonts w:hint="eastAsia" w:ascii="Times New Roman" w:hAnsi="Times New Roman" w:cs="Times New Roman"/>
          <w:color w:val="auto"/>
          <w:sz w:val="24"/>
        </w:rPr>
        <w:t>③</w:t>
      </w:r>
      <w:r>
        <w:rPr>
          <w:rFonts w:ascii="Times New Roman" w:hAnsi="Times New Roman" w:cs="Times New Roman"/>
          <w:color w:val="auto"/>
          <w:sz w:val="24"/>
        </w:rPr>
        <w:fldChar w:fldCharType="end"/>
      </w:r>
      <w:r>
        <w:rPr>
          <w:rFonts w:hint="eastAsia" w:ascii="Times New Roman" w:hAnsi="Times New Roman" w:cs="Times New Roman"/>
          <w:color w:val="auto"/>
          <w:sz w:val="24"/>
        </w:rPr>
        <w:t xml:space="preserve"> 设备冲洗废水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包括废水处理设备冲洗</w:t>
      </w:r>
      <w:r>
        <w:rPr>
          <w:rFonts w:hint="eastAsia" w:ascii="Times New Roman" w:hAnsi="Times New Roman" w:cs="Times New Roman"/>
          <w:color w:val="auto"/>
          <w:sz w:val="24"/>
          <w:lang w:val="en-US" w:eastAsia="zh-CN"/>
        </w:rPr>
        <w:t>水</w:t>
      </w:r>
      <w:r>
        <w:rPr>
          <w:rFonts w:hint="eastAsia" w:ascii="Times New Roman" w:hAnsi="Times New Roman" w:cs="Times New Roman"/>
          <w:color w:val="auto"/>
          <w:sz w:val="24"/>
        </w:rPr>
        <w:t>。</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废水处理设备冲洗</w:t>
      </w:r>
      <w:r>
        <w:rPr>
          <w:rFonts w:hint="eastAsia" w:ascii="Times New Roman" w:hAnsi="Times New Roman" w:cs="Times New Roman"/>
          <w:color w:val="auto"/>
          <w:sz w:val="24"/>
          <w:lang w:val="en-US" w:eastAsia="zh-CN"/>
        </w:rPr>
        <w:t>废水</w:t>
      </w:r>
      <w:r>
        <w:rPr>
          <w:rFonts w:hint="eastAsia" w:ascii="Times New Roman" w:hAnsi="Times New Roman" w:cs="Times New Roman"/>
          <w:color w:val="auto"/>
          <w:sz w:val="24"/>
        </w:rPr>
        <w:t>全部进入污水处理系统处理。</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lang w:val="en-US" w:eastAsia="zh-CN"/>
        </w:rPr>
        <w:t>④</w:t>
      </w:r>
      <w:r>
        <w:rPr>
          <w:rFonts w:hint="eastAsia" w:ascii="Times New Roman" w:hAnsi="Times New Roman" w:cs="Times New Roman"/>
          <w:color w:val="auto"/>
          <w:sz w:val="24"/>
        </w:rPr>
        <w:t>地坪清洗及绿化用水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厂区需每周采用清水对厂区地坪进行冲洗，以保持厂区整洁，同时厂区需进行绿化浇洒，地坪清洗及绿化平均用水约0.5m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/d，全部消耗或返回污水处理系统处理。</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2</w:t>
      </w:r>
      <w:r>
        <w:rPr>
          <w:rFonts w:ascii="Times New Roman" w:hAnsi="Times New Roman" w:cs="Times New Roman"/>
          <w:color w:val="auto"/>
          <w:sz w:val="24"/>
        </w:rPr>
        <w:t>）生活污水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污水处理厂</w:t>
      </w:r>
      <w:r>
        <w:rPr>
          <w:rFonts w:ascii="Times New Roman" w:hAnsi="Times New Roman" w:cs="Times New Roman"/>
          <w:color w:val="auto"/>
          <w:sz w:val="24"/>
        </w:rPr>
        <w:t>定员</w:t>
      </w:r>
      <w:r>
        <w:rPr>
          <w:rFonts w:hint="eastAsia" w:ascii="Times New Roman" w:hAnsi="Times New Roman" w:cs="Times New Roman"/>
          <w:color w:val="auto"/>
          <w:sz w:val="24"/>
          <w:lang w:val="en-US" w:eastAsia="zh-CN"/>
        </w:rPr>
        <w:t>10</w:t>
      </w:r>
      <w:r>
        <w:rPr>
          <w:rFonts w:ascii="Times New Roman" w:hAnsi="Times New Roman" w:cs="Times New Roman"/>
          <w:color w:val="auto"/>
          <w:sz w:val="24"/>
        </w:rPr>
        <w:t>人，</w:t>
      </w:r>
      <w:r>
        <w:rPr>
          <w:rFonts w:hint="eastAsia" w:ascii="Times New Roman" w:hAnsi="Times New Roman" w:cs="Times New Roman"/>
          <w:color w:val="auto"/>
          <w:sz w:val="24"/>
        </w:rPr>
        <w:t>员工用水定额以150L/人·天计，排放系数以0.85计，生活污水产生量为1.</w:t>
      </w:r>
      <w:r>
        <w:rPr>
          <w:rFonts w:hint="eastAsia" w:ascii="Times New Roman" w:hAnsi="Times New Roman" w:cs="Times New Roman"/>
          <w:color w:val="auto"/>
          <w:sz w:val="24"/>
          <w:lang w:val="en-US" w:eastAsia="zh-CN"/>
        </w:rPr>
        <w:t>275</w:t>
      </w:r>
      <w:r>
        <w:rPr>
          <w:rFonts w:hint="eastAsia" w:ascii="Times New Roman" w:hAnsi="Times New Roman" w:cs="Times New Roman"/>
          <w:color w:val="auto"/>
          <w:sz w:val="24"/>
        </w:rPr>
        <w:t>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w:t>
      </w:r>
      <w:r>
        <w:rPr>
          <w:rFonts w:hint="eastAsia" w:ascii="Times New Roman" w:hAnsi="Times New Roman" w:cs="Times New Roman"/>
          <w:color w:val="auto"/>
          <w:sz w:val="24"/>
          <w:lang w:val="en-US" w:eastAsia="zh-CN"/>
        </w:rPr>
        <w:t>465.375</w:t>
      </w:r>
      <w:r>
        <w:rPr>
          <w:rFonts w:hint="eastAsia" w:ascii="Times New Roman" w:hAnsi="Times New Roman" w:cs="Times New Roman"/>
          <w:color w:val="auto"/>
          <w:sz w:val="24"/>
        </w:rPr>
        <w:t>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/a）</w:t>
      </w:r>
      <w:r>
        <w:rPr>
          <w:rFonts w:ascii="Times New Roman" w:hAnsi="Times New Roman" w:cs="Times New Roman"/>
          <w:color w:val="auto"/>
          <w:sz w:val="24"/>
        </w:rPr>
        <w:t>，其主要污染物为COD</w:t>
      </w:r>
      <w:r>
        <w:rPr>
          <w:rFonts w:ascii="Times New Roman" w:hAnsi="Times New Roman" w:cs="Times New Roman"/>
          <w:color w:val="auto"/>
          <w:sz w:val="24"/>
          <w:vertAlign w:val="subscript"/>
        </w:rPr>
        <w:t>Cr</w:t>
      </w:r>
      <w:r>
        <w:rPr>
          <w:rFonts w:ascii="Times New Roman" w:hAnsi="Times New Roman" w:cs="Times New Roman"/>
          <w:color w:val="auto"/>
          <w:sz w:val="24"/>
        </w:rPr>
        <w:t>、BOD</w:t>
      </w:r>
      <w:r>
        <w:rPr>
          <w:rFonts w:ascii="Times New Roman" w:hAnsi="Times New Roman" w:cs="Times New Roman"/>
          <w:color w:val="auto"/>
          <w:sz w:val="24"/>
          <w:vertAlign w:val="subscript"/>
        </w:rPr>
        <w:t>5</w:t>
      </w:r>
      <w:r>
        <w:rPr>
          <w:rFonts w:ascii="Times New Roman" w:hAnsi="Times New Roman" w:cs="Times New Roman"/>
          <w:color w:val="auto"/>
          <w:sz w:val="24"/>
        </w:rPr>
        <w:t>、SS、NH</w:t>
      </w:r>
      <w:r>
        <w:rPr>
          <w:rFonts w:ascii="Times New Roman" w:hAnsi="Times New Roman" w:cs="Times New Roman"/>
          <w:color w:val="auto"/>
          <w:sz w:val="24"/>
          <w:vertAlign w:val="subscript"/>
        </w:rPr>
        <w:t>3</w:t>
      </w:r>
      <w:r>
        <w:rPr>
          <w:rFonts w:ascii="Times New Roman" w:hAnsi="Times New Roman" w:cs="Times New Roman"/>
          <w:color w:val="auto"/>
          <w:sz w:val="24"/>
        </w:rPr>
        <w:t>-N，经收集后进入厂区废水处理系统</w:t>
      </w:r>
      <w:r>
        <w:rPr>
          <w:rFonts w:hint="eastAsia" w:ascii="Times New Roman" w:hAnsi="Times New Roman" w:cs="Times New Roman"/>
          <w:color w:val="auto"/>
          <w:sz w:val="24"/>
        </w:rPr>
        <w:t>（其中食堂污水经隔油池处理后再进入厂区废水处理系统）</w:t>
      </w:r>
      <w:r>
        <w:rPr>
          <w:rFonts w:ascii="Times New Roman" w:hAnsi="Times New Roman" w:cs="Times New Roman"/>
          <w:color w:val="auto"/>
          <w:sz w:val="24"/>
        </w:rPr>
        <w:t>，集中处理达标排放。</w:t>
      </w:r>
    </w:p>
    <w:p>
      <w:pPr>
        <w:widowControl/>
        <w:spacing w:line="432" w:lineRule="auto"/>
        <w:jc w:val="left"/>
        <w:rPr>
          <w:rFonts w:ascii="Times New Roman" w:hAnsi="Times New Roman" w:cs="Times New Roman"/>
          <w:color w:val="auto"/>
          <w:sz w:val="24"/>
          <w:szCs w:val="24"/>
        </w:rPr>
      </w:pPr>
      <w:r>
        <w:rPr>
          <w:rFonts w:ascii="Times New Roman" w:hAnsi="Times New Roman" w:cs="Times New Roman"/>
          <w:b/>
          <w:color w:val="auto"/>
          <w:sz w:val="24"/>
        </w:rPr>
        <w:t>治理措施：</w:t>
      </w:r>
      <w:r>
        <w:rPr>
          <w:rFonts w:ascii="Times New Roman" w:hAnsi="Times New Roman" w:cs="Times New Roman"/>
          <w:color w:val="auto"/>
          <w:sz w:val="24"/>
        </w:rPr>
        <w:t>生产、生活污水在厂区内进行收集进入污水集水池，再集中进入污水处理厂内拟建污水系统：</w:t>
      </w:r>
      <w:r>
        <w:rPr>
          <w:rFonts w:hint="eastAsia" w:ascii="Times New Roman" w:hAnsi="Times New Roman" w:eastAsia="宋体" w:cs="Times New Roman"/>
          <w:b/>
          <w:i/>
          <w:color w:val="auto"/>
          <w:kern w:val="0"/>
          <w:sz w:val="24"/>
          <w:szCs w:val="24"/>
        </w:rPr>
        <w:t>“收集一粗格栅一提升泵房一细格栅一曝气沉砂池一调节池一A2O一二沉池一高效沉淀池一砂滤池一次钠消毒一巴氏计量槽一尾水排放”</w:t>
      </w:r>
      <w:r>
        <w:rPr>
          <w:rFonts w:ascii="Times New Roman" w:hAnsi="Times New Roman" w:eastAsia="宋体" w:cs="Times New Roman"/>
          <w:color w:val="auto"/>
          <w:kern w:val="0"/>
          <w:sz w:val="24"/>
          <w:szCs w:val="24"/>
        </w:rPr>
        <w:t>组合工艺，</w:t>
      </w:r>
      <w:r>
        <w:rPr>
          <w:rFonts w:ascii="Times New Roman" w:hAnsi="Times New Roman" w:cs="Times New Roman"/>
          <w:color w:val="auto"/>
          <w:sz w:val="24"/>
          <w:szCs w:val="24"/>
        </w:rPr>
        <w:t>出水主要指标执行《四川省岷江、沱江流域水污染物排放标准》（DB51/2311-2016）中“</w:t>
      </w:r>
      <w:r>
        <w:rPr>
          <w:rFonts w:hint="eastAsia" w:ascii="Times New Roman" w:hAnsi="Times New Roman" w:cs="Times New Roman"/>
          <w:color w:val="auto"/>
          <w:sz w:val="24"/>
          <w:szCs w:val="24"/>
          <w:lang w:val="en-US" w:eastAsia="zh-CN"/>
        </w:rPr>
        <w:t>工业集中</w:t>
      </w:r>
      <w:r>
        <w:rPr>
          <w:rFonts w:ascii="Times New Roman" w:hAnsi="Times New Roman" w:cs="Times New Roman"/>
          <w:color w:val="auto"/>
          <w:sz w:val="24"/>
          <w:szCs w:val="24"/>
        </w:rPr>
        <w:t>污水处理厂”标准</w:t>
      </w:r>
      <w:r>
        <w:rPr>
          <w:rFonts w:hint="eastAsia" w:ascii="Times New Roman" w:hAnsi="Times New Roman" w:cs="Times New Roman"/>
          <w:color w:val="auto"/>
          <w:sz w:val="24"/>
          <w:szCs w:val="24"/>
        </w:rPr>
        <w:t>排放</w:t>
      </w:r>
      <w:r>
        <w:rPr>
          <w:rFonts w:ascii="Times New Roman" w:hAnsi="Times New Roman" w:cs="Times New Roman"/>
          <w:color w:val="auto"/>
          <w:sz w:val="24"/>
          <w:szCs w:val="24"/>
        </w:rPr>
        <w:t>，尾水</w:t>
      </w:r>
      <w:r>
        <w:rPr>
          <w:rFonts w:hint="eastAsia" w:ascii="Times New Roman" w:hAnsi="Times New Roman" w:cs="Times New Roman"/>
          <w:color w:val="auto"/>
          <w:sz w:val="24"/>
          <w:szCs w:val="24"/>
        </w:rPr>
        <w:t>通过</w:t>
      </w:r>
      <w:r>
        <w:rPr>
          <w:rFonts w:hint="eastAsia" w:ascii="Times New Roman" w:hAnsi="Times New Roman" w:cs="Times New Roman"/>
          <w:color w:val="auto"/>
          <w:sz w:val="24"/>
          <w:szCs w:val="24"/>
          <w:lang w:val="en-US" w:eastAsia="zh-CN"/>
        </w:rPr>
        <w:t>一期</w:t>
      </w:r>
      <w:r>
        <w:rPr>
          <w:rFonts w:ascii="Times New Roman" w:hAnsi="Times New Roman" w:cs="Times New Roman"/>
          <w:color w:val="auto"/>
          <w:sz w:val="24"/>
          <w:szCs w:val="24"/>
        </w:rPr>
        <w:t>排口排入</w:t>
      </w:r>
      <w:r>
        <w:rPr>
          <w:rFonts w:hint="eastAsia" w:ascii="Times New Roman" w:hAnsi="Times New Roman" w:cs="Times New Roman"/>
          <w:color w:val="auto"/>
          <w:sz w:val="24"/>
          <w:szCs w:val="24"/>
          <w:lang w:val="en-US" w:eastAsia="zh-CN"/>
        </w:rPr>
        <w:t>岷江</w:t>
      </w:r>
      <w:r>
        <w:rPr>
          <w:rFonts w:ascii="Times New Roman" w:hAnsi="Times New Roman" w:cs="Times New Roman"/>
          <w:color w:val="auto"/>
          <w:sz w:val="24"/>
          <w:szCs w:val="24"/>
        </w:rPr>
        <w:t>（排污口设置，具体详见该项目排污口论证报告）。</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3</w:t>
      </w:r>
      <w:r>
        <w:rPr>
          <w:rFonts w:hint="eastAsia" w:ascii="t" w:hAnsi="宋体"/>
          <w:b/>
          <w:bCs/>
          <w:color w:val="auto"/>
          <w:kern w:val="0"/>
          <w:sz w:val="24"/>
          <w:szCs w:val="24"/>
        </w:rPr>
        <w:t>、</w:t>
      </w:r>
      <w:r>
        <w:rPr>
          <w:rFonts w:hint="eastAsia" w:ascii="t" w:hAnsi="宋体"/>
          <w:b/>
          <w:bCs/>
          <w:color w:val="auto"/>
          <w:kern w:val="0"/>
          <w:sz w:val="24"/>
          <w:szCs w:val="24"/>
          <w:lang w:val="de-DE"/>
        </w:rPr>
        <w:t>固体废弃物处置措施</w:t>
      </w:r>
    </w:p>
    <w:p>
      <w:pPr>
        <w:spacing w:line="560" w:lineRule="atLeast"/>
        <w:ind w:firstLine="480"/>
        <w:rPr>
          <w:rFonts w:ascii="Times New Roman" w:hAnsi="Times New Roman" w:cs="Times New Roman"/>
          <w:color w:val="auto"/>
          <w:sz w:val="24"/>
        </w:rPr>
      </w:pPr>
      <w:r>
        <w:rPr>
          <w:rFonts w:ascii="Times New Roman" w:hAnsi="Times New Roman" w:cs="Times New Roman"/>
          <w:color w:val="auto"/>
          <w:sz w:val="24"/>
        </w:rPr>
        <w:t>本项目固废分工业固废、生活办公垃圾等，其中工业固废包括粗细格栅渣、沉砂池砂砾及生化系统污泥，</w:t>
      </w:r>
      <w:r>
        <w:rPr>
          <w:rFonts w:hint="eastAsia" w:ascii="Times New Roman" w:hAnsi="Times New Roman" w:cs="Times New Roman"/>
          <w:color w:val="auto"/>
          <w:sz w:val="24"/>
        </w:rPr>
        <w:t>废包装材料、废弃填充料、</w:t>
      </w:r>
      <w:r>
        <w:rPr>
          <w:rFonts w:ascii="Times New Roman" w:hAnsi="Times New Roman" w:cs="Times New Roman"/>
          <w:color w:val="auto"/>
          <w:sz w:val="24"/>
        </w:rPr>
        <w:t>设备维修等产生的固废</w:t>
      </w:r>
      <w:r>
        <w:rPr>
          <w:rFonts w:hint="eastAsia" w:ascii="Times New Roman" w:hAnsi="Times New Roman" w:cs="Times New Roman"/>
          <w:color w:val="auto"/>
          <w:sz w:val="24"/>
        </w:rPr>
        <w:t>以及餐厨垃圾等</w:t>
      </w:r>
      <w:r>
        <w:rPr>
          <w:rFonts w:ascii="Times New Roman" w:hAnsi="Times New Roman" w:cs="Times New Roman"/>
          <w:color w:val="auto"/>
          <w:sz w:val="24"/>
        </w:rPr>
        <w:t>，具体分析如下：</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（1）</w:t>
      </w:r>
      <w:r>
        <w:rPr>
          <w:rFonts w:hint="default" w:ascii="Times New Roman" w:hAnsi="Times New Roman" w:cs="Times New Roman"/>
          <w:color w:val="auto"/>
          <w:sz w:val="24"/>
        </w:rPr>
        <w:t>粗细格栅拦截的栅渣、沉砂池分离的沙粒</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项目污水处理厂格栅拦截的栅渣量，为</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rPr>
        <w:t>.5m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/d，含水率80~85%，经压榨脱水后含水率55~60%。沉砂池沉砂量为</w:t>
      </w:r>
      <w:r>
        <w:rPr>
          <w:rFonts w:hint="eastAsia" w:ascii="Times New Roman" w:hAnsi="Times New Roman" w:cs="Times New Roman"/>
          <w:color w:val="auto"/>
          <w:sz w:val="24"/>
          <w:lang w:val="en-US" w:eastAsia="zh-CN"/>
        </w:rPr>
        <w:t>2.3</w:t>
      </w:r>
      <w:r>
        <w:rPr>
          <w:rFonts w:hint="eastAsia" w:ascii="Times New Roman" w:hAnsi="Times New Roman" w:cs="Times New Roman"/>
          <w:color w:val="auto"/>
          <w:sz w:val="24"/>
        </w:rPr>
        <w:t>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含水率95%，经压榨脱水后含水率55~60%。以上合计</w:t>
      </w:r>
      <w:r>
        <w:rPr>
          <w:rFonts w:hint="eastAsia" w:ascii="Times New Roman" w:hAnsi="Times New Roman" w:cs="Times New Roman"/>
          <w:color w:val="auto"/>
          <w:sz w:val="24"/>
          <w:lang w:val="en-US" w:eastAsia="zh-CN"/>
        </w:rPr>
        <w:t>3.8</w:t>
      </w:r>
      <w:r>
        <w:rPr>
          <w:rFonts w:hint="eastAsia" w:ascii="Times New Roman" w:hAnsi="Times New Roman" w:cs="Times New Roman"/>
          <w:color w:val="auto"/>
          <w:sz w:val="24"/>
        </w:rPr>
        <w:t>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w:t>
      </w:r>
    </w:p>
    <w:p>
      <w:pPr>
        <w:numPr>
          <w:ilvl w:val="0"/>
          <w:numId w:val="1"/>
        </w:numPr>
        <w:adjustRightInd w:val="0"/>
        <w:snapToGrid w:val="0"/>
        <w:spacing w:line="560" w:lineRule="exact"/>
        <w:ind w:firstLine="540"/>
        <w:rPr>
          <w:rFonts w:hint="default" w:ascii="Times New Roman" w:hAnsi="Times New Roman" w:cs="Times New Roman"/>
          <w:bCs/>
          <w:color w:val="auto"/>
          <w:sz w:val="24"/>
        </w:rPr>
      </w:pPr>
      <w:r>
        <w:rPr>
          <w:rFonts w:hint="default" w:ascii="Times New Roman" w:hAnsi="Times New Roman" w:cs="Times New Roman"/>
          <w:bCs/>
          <w:color w:val="auto"/>
          <w:sz w:val="24"/>
        </w:rPr>
        <w:t>生化段污泥</w:t>
      </w:r>
    </w:p>
    <w:p>
      <w:pPr>
        <w:spacing w:line="560" w:lineRule="exact"/>
        <w:ind w:firstLine="480"/>
        <w:rPr>
          <w:rFonts w:hint="default" w:ascii="Times New Roman" w:hAnsi="Times New Roman" w:cs="Times New Roman"/>
          <w:bCs/>
          <w:color w:val="auto"/>
          <w:sz w:val="24"/>
        </w:rPr>
      </w:pPr>
      <w:r>
        <w:rPr>
          <w:rFonts w:ascii="Times New Roman" w:hAnsi="Times New Roman" w:cs="Times New Roman"/>
          <w:color w:val="auto"/>
          <w:sz w:val="24"/>
        </w:rPr>
        <w:t>项目生化</w:t>
      </w:r>
      <w:r>
        <w:rPr>
          <w:rFonts w:hint="eastAsia" w:ascii="Times New Roman" w:hAnsi="Times New Roman" w:cs="Times New Roman"/>
          <w:color w:val="auto"/>
          <w:sz w:val="24"/>
        </w:rPr>
        <w:t>处理后从污泥浓缩工段排出的剩余污泥，具体产量取决于排水体制、进水水质、污水及污泥处理工艺等因素。根据可研，</w:t>
      </w:r>
      <w:r>
        <w:rPr>
          <w:rFonts w:ascii="Times New Roman" w:hAnsi="Times New Roman" w:cs="Times New Roman"/>
          <w:color w:val="auto"/>
          <w:sz w:val="24"/>
        </w:rPr>
        <w:t>项目</w:t>
      </w:r>
      <w:r>
        <w:rPr>
          <w:rFonts w:hint="eastAsia" w:ascii="Times New Roman" w:hAnsi="Times New Roman" w:cs="Times New Roman"/>
          <w:color w:val="auto"/>
          <w:sz w:val="24"/>
        </w:rPr>
        <w:t>生化段</w:t>
      </w:r>
      <w:r>
        <w:rPr>
          <w:rFonts w:ascii="Times New Roman" w:hAnsi="Times New Roman" w:cs="Times New Roman"/>
          <w:color w:val="auto"/>
          <w:sz w:val="24"/>
        </w:rPr>
        <w:t>污泥量为</w:t>
      </w:r>
      <w:r>
        <w:rPr>
          <w:rFonts w:hint="eastAsia" w:ascii="Times New Roman" w:hAnsi="Times New Roman" w:cs="Times New Roman"/>
          <w:color w:val="auto"/>
          <w:sz w:val="24"/>
          <w:lang w:val="en-US" w:eastAsia="zh-CN"/>
        </w:rPr>
        <w:t>11.3</w:t>
      </w:r>
      <w:r>
        <w:rPr>
          <w:rFonts w:ascii="Times New Roman" w:hAnsi="Times New Roman" w:cs="Times New Roman"/>
          <w:color w:val="auto"/>
          <w:sz w:val="24"/>
        </w:rPr>
        <w:t xml:space="preserve"> tDS/d（干物质）。产生的脱水污泥量为</w:t>
      </w:r>
      <w:r>
        <w:rPr>
          <w:rFonts w:hint="eastAsia" w:ascii="Times New Roman" w:hAnsi="Times New Roman" w:cs="Times New Roman"/>
          <w:color w:val="auto"/>
          <w:sz w:val="24"/>
          <w:lang w:val="en-US" w:eastAsia="zh-CN"/>
        </w:rPr>
        <w:t>7.9t</w:t>
      </w:r>
      <w:r>
        <w:rPr>
          <w:rFonts w:ascii="Times New Roman" w:hAnsi="Times New Roman" w:cs="Times New Roman"/>
          <w:color w:val="auto"/>
          <w:sz w:val="24"/>
        </w:rPr>
        <w:t>/d。</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（3）臭气治理系统废弃生物填料</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项目生物除臭系统每隔3~5年更换填料，产生的废弃填料主要成分为树皮、珍珠岩、沸石等，根据其他污水厂实际运行情况的类比分析，该生物系统废弃填料产生量约为0.2t/a。</w:t>
      </w:r>
    </w:p>
    <w:p>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（4）</w:t>
      </w:r>
      <w:r>
        <w:rPr>
          <w:rFonts w:hint="default" w:ascii="Times New Roman" w:hAnsi="Times New Roman" w:cs="Times New Roman"/>
          <w:color w:val="auto"/>
          <w:sz w:val="24"/>
        </w:rPr>
        <w:t>在线监测废液</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水质在线监测设备废液含六价铬，属于危险废物，在线监测废液产生量约0.4t/a，按规定分类收集后暂存于危险废物暂存间后，定期交有资质单位处理。</w:t>
      </w:r>
    </w:p>
    <w:p>
      <w:pPr>
        <w:adjustRightInd w:val="0"/>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（5）</w:t>
      </w:r>
      <w:r>
        <w:rPr>
          <w:rFonts w:hint="default" w:ascii="Times New Roman" w:hAnsi="Times New Roman" w:cs="Times New Roman"/>
          <w:bCs/>
          <w:color w:val="auto"/>
          <w:sz w:val="24"/>
        </w:rPr>
        <w:t>设备维护、更换等其他固废</w:t>
      </w:r>
    </w:p>
    <w:p>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分析，本项目眉山经济开发区（东区）园区污水处理厂二期工程属新建污水处理厂，正常运行过程中为了维持工况良好、正常，定期检修、维护等过程中产生的固废包括废旧机械设备、废矿物油、废润滑油、废油桶以及废旧包装材料等。</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经类比分析，拟建项目在设备维护时产生的废矿物油、废润滑油、废油桶、含油抹布手套等属于危险废物，交由有资单位进行处置。另外，在线监控系统等正常运行过程中产生少量的废液，属危险废物，严格按照相关污染物防治规范要求进行收集、暂存，妥善处置</w:t>
      </w:r>
      <w:r>
        <w:rPr>
          <w:rFonts w:hint="default" w:ascii="Times New Roman" w:hAnsi="Times New Roman" w:cs="Times New Roman"/>
          <w:bCs/>
          <w:color w:val="auto"/>
          <w:sz w:val="24"/>
        </w:rPr>
        <w:t>。</w:t>
      </w:r>
    </w:p>
    <w:p>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（6）食堂隔油池废油</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食堂隔油池废油按人均食用油消耗量30g/人•d的10%计，食堂隔油池废油产生量约为0.011t/a。</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（7）餐厨垃圾</w:t>
      </w:r>
    </w:p>
    <w:p>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根据《餐厨垃圾处理技术规范》（CJJ184-2012）第5.2.2 条“人均餐饮垃圾日产生量0.1kg/人.d”计，全厂餐厨垃圾产生量为1kg/d（0.365t/a）</w:t>
      </w:r>
      <w:r>
        <w:rPr>
          <w:rFonts w:hint="default" w:ascii="Times New Roman" w:hAnsi="Times New Roman" w:cs="Times New Roman"/>
          <w:color w:val="auto"/>
          <w:sz w:val="24"/>
        </w:rPr>
        <w:t>。</w:t>
      </w:r>
    </w:p>
    <w:p>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（8）生活垃圾</w:t>
      </w:r>
    </w:p>
    <w:p>
      <w:pPr>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眉山经济开发区（东区）园区污水处理厂二期工程劳动定员10人，生活垃圾产生量按0.5kg/人·d计，为5kg/d，年工作时间约365d，故年生活垃圾产生量约1.825t/a</w:t>
      </w:r>
      <w:r>
        <w:rPr>
          <w:rFonts w:hint="default" w:ascii="Times New Roman" w:hAnsi="Times New Roman" w:cs="Times New Roman"/>
          <w:bCs/>
          <w:color w:val="auto"/>
          <w:sz w:val="24"/>
        </w:rPr>
        <w:t>。</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4</w:t>
      </w:r>
      <w:r>
        <w:rPr>
          <w:rFonts w:hint="eastAsia" w:ascii="t" w:hAnsi="宋体"/>
          <w:b/>
          <w:bCs/>
          <w:color w:val="auto"/>
          <w:kern w:val="0"/>
          <w:sz w:val="24"/>
          <w:szCs w:val="24"/>
        </w:rPr>
        <w:t>、</w:t>
      </w:r>
      <w:r>
        <w:rPr>
          <w:rFonts w:hint="eastAsia" w:ascii="t" w:hAnsi="宋体"/>
          <w:b/>
          <w:bCs/>
          <w:color w:val="auto"/>
          <w:kern w:val="0"/>
          <w:sz w:val="24"/>
          <w:szCs w:val="24"/>
          <w:lang w:val="de-DE"/>
        </w:rPr>
        <w:t>噪声治理及排放</w:t>
      </w:r>
    </w:p>
    <w:p>
      <w:pPr>
        <w:widowControl/>
        <w:spacing w:line="432" w:lineRule="auto"/>
        <w:ind w:firstLine="480" w:firstLineChars="200"/>
        <w:jc w:val="left"/>
        <w:rPr>
          <w:rFonts w:hint="eastAsia" w:ascii="t" w:hAnsi="t"/>
          <w:b/>
          <w:bCs/>
          <w:color w:val="0000FF"/>
          <w:kern w:val="0"/>
          <w:sz w:val="24"/>
          <w:szCs w:val="24"/>
        </w:rPr>
      </w:pPr>
      <w:r>
        <w:rPr>
          <w:rFonts w:ascii="Times New Roman" w:hAnsi="Times New Roman" w:cs="Times New Roman"/>
          <w:color w:val="auto"/>
          <w:sz w:val="24"/>
        </w:rPr>
        <w:t>项目噪声源为污水处理厂内各类水泵、鼓风机、格栅机及污泥脱水间等，噪声源在1米处声源强度80~95dB(A)之间。设计尽量选用低噪声设备，并采用减震、隔声、消声和吸声，泵房采取隔声处理，增强泵房的密闭性，布设于地下或半地下等治理措施，可确保厂界噪声达《工业企业厂界环境噪声排放标准》（GB12348-2008）中的</w:t>
      </w:r>
      <w:r>
        <w:rPr>
          <w:rFonts w:hint="eastAsia" w:ascii="Times New Roman" w:hAnsi="Times New Roman" w:cs="Times New Roman"/>
          <w:color w:val="auto"/>
          <w:sz w:val="24"/>
          <w:lang w:val="en-US" w:eastAsia="zh-CN"/>
        </w:rPr>
        <w:t>2</w:t>
      </w:r>
      <w:r>
        <w:rPr>
          <w:rFonts w:ascii="Times New Roman" w:hAnsi="Times New Roman" w:cs="Times New Roman"/>
          <w:color w:val="auto"/>
          <w:sz w:val="24"/>
        </w:rPr>
        <w:t>类标准</w:t>
      </w:r>
      <w:r>
        <w:rPr>
          <w:rFonts w:hint="eastAsia" w:ascii="t" w:hAnsi="宋体"/>
          <w:bCs/>
          <w:color w:val="0000FF"/>
          <w:kern w:val="0"/>
          <w:sz w:val="24"/>
          <w:szCs w:val="24"/>
        </w:rPr>
        <w:t>。</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建设项目对环境主要的影响分析结论</w:t>
      </w:r>
    </w:p>
    <w:p>
      <w:pPr>
        <w:spacing w:line="560" w:lineRule="exact"/>
        <w:rPr>
          <w:rFonts w:ascii="Times New Roman" w:hAnsi="Times New Roman" w:cs="Times New Roman"/>
          <w:bCs/>
          <w:color w:val="auto"/>
          <w:sz w:val="24"/>
          <w:lang w:val="de-DE"/>
        </w:rPr>
      </w:pPr>
      <w:r>
        <w:rPr>
          <w:rFonts w:hint="eastAsia" w:ascii="t" w:hAnsi="宋体"/>
          <w:b/>
          <w:bCs/>
          <w:color w:val="auto"/>
          <w:kern w:val="0"/>
          <w:sz w:val="24"/>
          <w:szCs w:val="24"/>
        </w:rPr>
        <w:t>地表水环境影响分析：</w:t>
      </w:r>
      <w:r>
        <w:rPr>
          <w:rFonts w:ascii="Times New Roman" w:hAnsi="Times New Roman" w:cs="Times New Roman"/>
          <w:color w:val="auto"/>
          <w:sz w:val="24"/>
        </w:rPr>
        <w:t>服务范围内生产废水、生活污水以及厂区内排水经收集、预处理后进入污水处理厂废水处理系统集中处理</w:t>
      </w:r>
      <w:r>
        <w:rPr>
          <w:rFonts w:hint="eastAsia" w:ascii="Times New Roman" w:hAnsi="Times New Roman" w:cs="Times New Roman"/>
          <w:color w:val="auto"/>
          <w:sz w:val="24"/>
        </w:rPr>
        <w:t>达</w:t>
      </w:r>
      <w:r>
        <w:rPr>
          <w:rFonts w:ascii="Times New Roman" w:hAnsi="Times New Roman" w:cs="Times New Roman"/>
          <w:color w:val="auto"/>
          <w:sz w:val="24"/>
        </w:rPr>
        <w:t>《四川省岷江、沱江流域水污染物排放标准》（DB51/2311-2016）中“</w:t>
      </w:r>
      <w:r>
        <w:rPr>
          <w:rFonts w:hint="eastAsia" w:ascii="Times New Roman" w:hAnsi="Times New Roman" w:cs="Times New Roman"/>
          <w:color w:val="auto"/>
          <w:sz w:val="24"/>
          <w:lang w:val="en-US" w:eastAsia="zh-CN"/>
        </w:rPr>
        <w:t>工业园区集中式污水处理厂</w:t>
      </w:r>
      <w:r>
        <w:rPr>
          <w:rFonts w:ascii="Times New Roman" w:hAnsi="Times New Roman" w:cs="Times New Roman"/>
          <w:color w:val="auto"/>
          <w:sz w:val="24"/>
        </w:rPr>
        <w:t>”标准</w:t>
      </w:r>
      <w:r>
        <w:rPr>
          <w:rFonts w:hint="eastAsia" w:ascii="Times New Roman" w:hAnsi="Times New Roman" w:cs="Times New Roman"/>
          <w:color w:val="auto"/>
          <w:sz w:val="24"/>
        </w:rPr>
        <w:t>排放</w:t>
      </w:r>
      <w:r>
        <w:rPr>
          <w:rFonts w:ascii="Times New Roman" w:hAnsi="Times New Roman" w:cs="Times New Roman"/>
          <w:color w:val="auto"/>
          <w:sz w:val="24"/>
        </w:rPr>
        <w:t>后</w:t>
      </w:r>
      <w:r>
        <w:rPr>
          <w:rFonts w:hint="eastAsia" w:ascii="Times New Roman" w:hAnsi="Times New Roman" w:cs="Times New Roman"/>
          <w:color w:val="auto"/>
          <w:sz w:val="24"/>
          <w:lang w:val="en-US" w:eastAsia="zh-CN"/>
        </w:rPr>
        <w:t>排放</w:t>
      </w:r>
      <w:r>
        <w:rPr>
          <w:rFonts w:ascii="Times New Roman" w:hAnsi="Times New Roman" w:cs="Times New Roman"/>
          <w:color w:val="auto"/>
          <w:sz w:val="24"/>
        </w:rPr>
        <w:t>，</w:t>
      </w:r>
      <w:r>
        <w:rPr>
          <w:rFonts w:hint="eastAsia" w:ascii="Times New Roman" w:hAnsi="Times New Roman" w:cs="Times New Roman"/>
          <w:color w:val="auto"/>
          <w:sz w:val="24"/>
        </w:rPr>
        <w:t>通过</w:t>
      </w:r>
      <w:r>
        <w:rPr>
          <w:rFonts w:hint="eastAsia" w:ascii="Times New Roman" w:hAnsi="Times New Roman" w:cs="Times New Roman"/>
          <w:color w:val="auto"/>
          <w:sz w:val="24"/>
          <w:lang w:val="en-US" w:eastAsia="zh-CN"/>
        </w:rPr>
        <w:t>一期</w:t>
      </w:r>
      <w:r>
        <w:rPr>
          <w:rFonts w:ascii="Times New Roman" w:hAnsi="Times New Roman" w:cs="Times New Roman"/>
          <w:color w:val="auto"/>
          <w:sz w:val="24"/>
        </w:rPr>
        <w:t>排口排</w:t>
      </w:r>
      <w:r>
        <w:rPr>
          <w:rFonts w:hint="eastAsia" w:ascii="Times New Roman" w:hAnsi="Times New Roman" w:cs="Times New Roman"/>
          <w:color w:val="auto"/>
          <w:sz w:val="24"/>
        </w:rPr>
        <w:t>入</w:t>
      </w:r>
      <w:r>
        <w:rPr>
          <w:rFonts w:hint="eastAsia" w:ascii="Times New Roman" w:hAnsi="Times New Roman" w:cs="Times New Roman"/>
          <w:color w:val="auto"/>
          <w:sz w:val="24"/>
          <w:lang w:val="en-US" w:eastAsia="zh-CN"/>
        </w:rPr>
        <w:t>岷江</w:t>
      </w:r>
      <w:r>
        <w:rPr>
          <w:rFonts w:ascii="Times New Roman" w:hAnsi="Times New Roman" w:cs="Times New Roman"/>
          <w:color w:val="auto"/>
          <w:sz w:val="24"/>
        </w:rPr>
        <w:t>。经预测，本项目正常排污不会对区域水环境造成明显不利影响，待流域水污染治理措施全面落实后，区域水环境质量较得到明显改善</w:t>
      </w:r>
      <w:r>
        <w:rPr>
          <w:rFonts w:ascii="Times New Roman" w:hAnsi="Times New Roman" w:cs="Times New Roman"/>
          <w:b/>
          <w:color w:val="auto"/>
          <w:sz w:val="24"/>
        </w:rPr>
        <w:t>。</w:t>
      </w:r>
    </w:p>
    <w:p>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地下水环境影响分析：</w:t>
      </w:r>
      <w:r>
        <w:rPr>
          <w:rFonts w:hint="eastAsia" w:ascii="t" w:hAnsi="宋体"/>
          <w:color w:val="auto"/>
          <w:kern w:val="0"/>
          <w:sz w:val="24"/>
          <w:szCs w:val="24"/>
        </w:rPr>
        <w:t>地下水污染防治措施和对策，坚持了</w:t>
      </w:r>
      <w:r>
        <w:rPr>
          <w:rFonts w:hint="eastAsia" w:ascii="t" w:hAnsi="t"/>
          <w:color w:val="auto"/>
          <w:kern w:val="0"/>
          <w:sz w:val="24"/>
          <w:szCs w:val="24"/>
        </w:rPr>
        <w:t>“</w:t>
      </w:r>
      <w:r>
        <w:rPr>
          <w:rFonts w:hint="eastAsia" w:ascii="t" w:hAnsi="宋体"/>
          <w:color w:val="auto"/>
          <w:kern w:val="0"/>
          <w:sz w:val="24"/>
          <w:szCs w:val="24"/>
        </w:rPr>
        <w:t>源头控制、分区防治、污染监控、应急响应</w:t>
      </w:r>
      <w:r>
        <w:rPr>
          <w:rFonts w:hint="eastAsia" w:ascii="t" w:hAnsi="t"/>
          <w:color w:val="auto"/>
          <w:kern w:val="0"/>
          <w:sz w:val="24"/>
          <w:szCs w:val="24"/>
        </w:rPr>
        <w:t>”</w:t>
      </w:r>
      <w:r>
        <w:rPr>
          <w:rFonts w:hint="eastAsia" w:ascii="t" w:hAnsi="宋体"/>
          <w:color w:val="auto"/>
          <w:kern w:val="0"/>
          <w:sz w:val="24"/>
          <w:szCs w:val="24"/>
        </w:rPr>
        <w:t>的原则。将全厂按物料或者污染物泄漏的途径和生产功能单元所处的位置划分为重点防渗区、一般防渗区以及简单防渗区三类地下水污染防治区域，各个区域分别采用相应的地下水污染防治措施，本项目的建设对地下水水质影响较小。</w:t>
      </w:r>
    </w:p>
    <w:p>
      <w:pPr>
        <w:widowControl/>
        <w:spacing w:line="432" w:lineRule="auto"/>
        <w:jc w:val="left"/>
        <w:rPr>
          <w:rFonts w:ascii="t" w:hAnsi="宋体"/>
          <w:color w:val="auto"/>
          <w:kern w:val="0"/>
          <w:sz w:val="24"/>
          <w:szCs w:val="24"/>
        </w:rPr>
      </w:pPr>
      <w:r>
        <w:rPr>
          <w:rFonts w:hint="eastAsia" w:ascii="t" w:hAnsi="宋体"/>
          <w:b/>
          <w:bCs/>
          <w:color w:val="auto"/>
          <w:kern w:val="0"/>
          <w:sz w:val="24"/>
          <w:szCs w:val="24"/>
        </w:rPr>
        <w:t>大气环境影响分析：</w:t>
      </w:r>
      <w:r>
        <w:rPr>
          <w:rFonts w:hint="eastAsia" w:ascii="t" w:hAnsi="宋体"/>
          <w:color w:val="auto"/>
          <w:kern w:val="0"/>
          <w:sz w:val="24"/>
          <w:szCs w:val="24"/>
        </w:rPr>
        <w:t>预测可知，各类大气污染物最大落地浓度均能够达到相应环境质量标准。项目的建设对大气环境影响较小。</w:t>
      </w:r>
    </w:p>
    <w:p>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声环境影响分析</w:t>
      </w:r>
      <w:r>
        <w:rPr>
          <w:rFonts w:hint="eastAsia" w:ascii="t" w:hAnsi="宋体"/>
          <w:color w:val="auto"/>
          <w:kern w:val="0"/>
          <w:sz w:val="24"/>
          <w:szCs w:val="24"/>
        </w:rPr>
        <w:t>：</w:t>
      </w:r>
      <w:r>
        <w:rPr>
          <w:rFonts w:ascii="Times New Roman" w:hAnsi="Times New Roman" w:cs="Times New Roman"/>
          <w:color w:val="auto"/>
          <w:sz w:val="24"/>
        </w:rPr>
        <w:t>建设项目声源均为稳定声源，高噪声设备均优化总图，经消声、减振及充分利用封闭围护结构的隔声措施后，可使厂界噪声达标。同时，环评要求：将提升泵房等高噪声源进行中空隔声墙体设置，提高墙体隔声量，并加强机械的润滑和保养工作，以保证厂界噪声的达标排放。</w:t>
      </w:r>
    </w:p>
    <w:p>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固体废物影响分析：</w:t>
      </w:r>
      <w:r>
        <w:rPr>
          <w:rFonts w:ascii="Times New Roman" w:hAnsi="Times New Roman" w:cs="Times New Roman"/>
          <w:color w:val="auto"/>
          <w:sz w:val="24"/>
        </w:rPr>
        <w:t>项目正常运行产生的固体废物主要有粗、细格栅间拦截的栅渣、沉砂池产生的砂砾以及生活垃圾等，以上固废均由市政统一清运，妥善处置。污泥经浓缩脱水后</w:t>
      </w:r>
      <w:r>
        <w:rPr>
          <w:rFonts w:hint="eastAsia" w:ascii="Times New Roman" w:hAnsi="Times New Roman" w:cs="Times New Roman"/>
          <w:color w:val="auto"/>
          <w:sz w:val="24"/>
        </w:rPr>
        <w:t>根据鉴定性质交由具有处理能力的第三方单位处置</w:t>
      </w:r>
      <w:r>
        <w:rPr>
          <w:rFonts w:ascii="Times New Roman" w:hAnsi="Times New Roman" w:cs="Times New Roman"/>
          <w:color w:val="auto"/>
          <w:sz w:val="24"/>
        </w:rPr>
        <w:t>；厂内暂时堆存的固体废弃物建专门的堆存场，设遮雨棚、做好防渗、防冲等防范措施；并做到“日产日清”。</w:t>
      </w:r>
      <w:r>
        <w:rPr>
          <w:rFonts w:hint="eastAsia" w:ascii="t" w:hAnsi="宋体"/>
          <w:color w:val="auto"/>
          <w:kern w:val="0"/>
          <w:sz w:val="24"/>
          <w:szCs w:val="24"/>
        </w:rPr>
        <w:t>厂内一般工业固体废物应按《一般工业固体废物贮存、处置场污染控制标准》（GB18599-2001）设置一般工业固体废物临时贮存场所，并专人负责固体废物的收集、贮存，同时配合地方要求进行集中处置。废机油委托有危险废物处理资质的单位处置。项目产生的固废去向合理，不会造成二次污染。</w:t>
      </w:r>
    </w:p>
    <w:p>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风险分析：</w:t>
      </w:r>
      <w:r>
        <w:rPr>
          <w:rFonts w:hint="eastAsia" w:ascii="t" w:hAnsi="宋体"/>
          <w:color w:val="auto"/>
          <w:kern w:val="0"/>
          <w:sz w:val="24"/>
          <w:szCs w:val="24"/>
        </w:rPr>
        <w:t>项目制定了较为周全的风险事故防范措施和事故应急预案。此外，企业今后需要进一步加强管理和监控，将环境风险控制在可接受水平之内。项目在发生风险事故后如能立即启动厂区事故应急预案，确保事故不扩大，将不会对建设地区环境造成较大危险。可有效地控制其使用风险和对周围环境的影响。</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三、</w:t>
      </w:r>
      <w:r>
        <w:rPr>
          <w:rFonts w:ascii="t" w:hAnsi="t"/>
          <w:color w:val="auto"/>
          <w:kern w:val="0"/>
          <w:sz w:val="24"/>
          <w:szCs w:val="24"/>
        </w:rPr>
        <w:t xml:space="preserve"> </w:t>
      </w:r>
      <w:r>
        <w:rPr>
          <w:rFonts w:ascii="t" w:hAnsi="宋体"/>
          <w:color w:val="auto"/>
          <w:kern w:val="0"/>
          <w:sz w:val="24"/>
          <w:szCs w:val="24"/>
        </w:rPr>
        <w:t>建设单位情况</w:t>
      </w:r>
      <w:r>
        <w:rPr>
          <w:rFonts w:ascii="t" w:hAnsi="t"/>
          <w:color w:val="auto"/>
          <w:kern w:val="0"/>
          <w:sz w:val="24"/>
          <w:szCs w:val="24"/>
        </w:rPr>
        <w:t xml:space="preserve"> </w:t>
      </w:r>
    </w:p>
    <w:p>
      <w:pPr>
        <w:widowControl/>
        <w:spacing w:line="432" w:lineRule="auto"/>
        <w:jc w:val="left"/>
        <w:rPr>
          <w:rFonts w:hint="eastAsia" w:ascii="t" w:hAnsi="宋体"/>
          <w:bCs/>
          <w:color w:val="auto"/>
          <w:kern w:val="0"/>
          <w:sz w:val="24"/>
          <w:szCs w:val="24"/>
        </w:rPr>
      </w:pPr>
      <w:r>
        <w:rPr>
          <w:rFonts w:ascii="t" w:hAnsi="宋体"/>
          <w:color w:val="auto"/>
          <w:kern w:val="0"/>
          <w:sz w:val="24"/>
          <w:szCs w:val="24"/>
        </w:rPr>
        <w:t>单位名称：</w:t>
      </w:r>
      <w:r>
        <w:rPr>
          <w:rFonts w:hint="eastAsia" w:ascii="宋体" w:hAnsi="宋体" w:eastAsia="宋体" w:cs="宋体"/>
          <w:bCs/>
          <w:color w:val="auto"/>
          <w:kern w:val="0"/>
          <w:sz w:val="24"/>
          <w:szCs w:val="24"/>
        </w:rPr>
        <w:t>四川国能环保水资源管理有限公司</w:t>
      </w:r>
    </w:p>
    <w:p>
      <w:pPr>
        <w:widowControl/>
        <w:spacing w:line="432" w:lineRule="auto"/>
        <w:jc w:val="left"/>
        <w:rPr>
          <w:rFonts w:hint="eastAsia" w:ascii="t" w:hAnsi="t"/>
          <w:color w:val="auto"/>
          <w:kern w:val="0"/>
          <w:sz w:val="24"/>
          <w:szCs w:val="24"/>
        </w:rPr>
      </w:pPr>
      <w:r>
        <w:rPr>
          <w:rFonts w:ascii="t" w:hAnsi="宋体"/>
          <w:color w:val="auto"/>
          <w:kern w:val="0"/>
          <w:sz w:val="24"/>
          <w:szCs w:val="24"/>
        </w:rPr>
        <w:t>单位地址：</w:t>
      </w:r>
      <w:r>
        <w:rPr>
          <w:rFonts w:hint="eastAsia" w:ascii="Times New Roman" w:hAnsi="Times New Roman" w:cs="Times New Roman"/>
          <w:bCs/>
          <w:color w:val="auto"/>
          <w:sz w:val="24"/>
          <w:highlight w:val="none"/>
        </w:rPr>
        <w:t>四川省眉山经济开发区东区</w:t>
      </w:r>
    </w:p>
    <w:p>
      <w:pPr>
        <w:widowControl/>
        <w:spacing w:line="432" w:lineRule="auto"/>
        <w:jc w:val="left"/>
        <w:outlineLvl w:val="0"/>
        <w:rPr>
          <w:rFonts w:ascii="t" w:hAnsi="宋体"/>
          <w:color w:val="auto"/>
          <w:kern w:val="0"/>
          <w:sz w:val="24"/>
          <w:szCs w:val="24"/>
        </w:rPr>
      </w:pPr>
      <w:r>
        <w:rPr>
          <w:rFonts w:hint="eastAsia" w:ascii="t" w:hAnsi="宋体"/>
          <w:color w:val="auto"/>
          <w:kern w:val="0"/>
          <w:sz w:val="24"/>
          <w:szCs w:val="24"/>
        </w:rPr>
        <w:t>联系人：</w:t>
      </w:r>
      <w:r>
        <w:rPr>
          <w:rFonts w:hint="eastAsia" w:ascii="宋体" w:hAnsi="宋体" w:eastAsia="宋体" w:cs="宋体"/>
          <w:bCs/>
          <w:color w:val="auto"/>
          <w:kern w:val="0"/>
          <w:sz w:val="24"/>
          <w:szCs w:val="24"/>
          <w:lang w:val="en-US" w:eastAsia="zh-CN"/>
        </w:rPr>
        <w:t>朱工</w:t>
      </w:r>
    </w:p>
    <w:p>
      <w:pPr>
        <w:widowControl/>
        <w:spacing w:line="432" w:lineRule="auto"/>
        <w:jc w:val="left"/>
        <w:outlineLvl w:val="0"/>
        <w:rPr>
          <w:rFonts w:hint="default" w:ascii="t" w:hAnsi="宋体" w:eastAsia="宋体"/>
          <w:color w:val="auto"/>
          <w:kern w:val="0"/>
          <w:sz w:val="24"/>
          <w:szCs w:val="24"/>
          <w:lang w:val="en-US" w:eastAsia="zh-CN"/>
        </w:rPr>
      </w:pPr>
      <w:r>
        <w:rPr>
          <w:rFonts w:hint="eastAsia" w:ascii="t" w:hAnsi="宋体"/>
          <w:color w:val="auto"/>
          <w:kern w:val="0"/>
          <w:sz w:val="24"/>
          <w:szCs w:val="24"/>
        </w:rPr>
        <w:t>联系电话：</w:t>
      </w:r>
      <w:r>
        <w:rPr>
          <w:rFonts w:hint="eastAsia" w:ascii="宋体" w:hAnsi="宋体" w:eastAsia="宋体" w:cs="宋体"/>
          <w:color w:val="auto"/>
          <w:kern w:val="0"/>
          <w:sz w:val="24"/>
          <w:szCs w:val="24"/>
          <w:lang w:val="en-US" w:eastAsia="zh-CN"/>
        </w:rPr>
        <w:t>15951816639</w:t>
      </w:r>
    </w:p>
    <w:p>
      <w:pPr>
        <w:widowControl/>
        <w:spacing w:line="432" w:lineRule="auto"/>
        <w:jc w:val="left"/>
        <w:outlineLvl w:val="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邮箱：adddonis@163.com</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四、环评单位情况</w:t>
      </w:r>
      <w:r>
        <w:rPr>
          <w:rFonts w:ascii="t" w:hAnsi="t"/>
          <w:color w:val="auto"/>
          <w:kern w:val="0"/>
          <w:sz w:val="24"/>
          <w:szCs w:val="24"/>
        </w:rPr>
        <w:t xml:space="preserve"> </w:t>
      </w:r>
    </w:p>
    <w:p>
      <w:pPr>
        <w:widowControl/>
        <w:spacing w:line="432" w:lineRule="auto"/>
        <w:jc w:val="left"/>
        <w:rPr>
          <w:rFonts w:hint="eastAsia" w:ascii="t" w:hAnsi="宋体"/>
          <w:color w:val="auto"/>
          <w:kern w:val="0"/>
          <w:sz w:val="24"/>
          <w:szCs w:val="24"/>
        </w:rPr>
      </w:pPr>
      <w:r>
        <w:rPr>
          <w:rFonts w:ascii="t" w:hAnsi="宋体"/>
          <w:color w:val="auto"/>
          <w:kern w:val="0"/>
          <w:sz w:val="24"/>
          <w:szCs w:val="24"/>
        </w:rPr>
        <w:t>单位名称：</w:t>
      </w:r>
      <w:r>
        <w:rPr>
          <w:rFonts w:hint="eastAsia" w:ascii="t" w:hAnsi="宋体"/>
          <w:color w:val="auto"/>
          <w:kern w:val="0"/>
          <w:sz w:val="24"/>
          <w:szCs w:val="24"/>
        </w:rPr>
        <w:t>眉山宏德环境技术有限公司</w:t>
      </w:r>
    </w:p>
    <w:p>
      <w:pPr>
        <w:widowControl/>
        <w:spacing w:line="432" w:lineRule="auto"/>
        <w:jc w:val="left"/>
        <w:rPr>
          <w:rFonts w:hint="eastAsia" w:ascii="t" w:hAnsi="t"/>
          <w:color w:val="auto"/>
          <w:kern w:val="0"/>
          <w:sz w:val="24"/>
          <w:szCs w:val="24"/>
        </w:rPr>
      </w:pPr>
      <w:r>
        <w:rPr>
          <w:rFonts w:ascii="t" w:hAnsi="宋体"/>
          <w:color w:val="auto"/>
          <w:kern w:val="0"/>
          <w:sz w:val="24"/>
          <w:szCs w:val="24"/>
        </w:rPr>
        <w:t>通讯地址：</w:t>
      </w:r>
      <w:r>
        <w:rPr>
          <w:rFonts w:hint="eastAsia" w:ascii="t" w:hAnsi="宋体"/>
          <w:color w:val="auto"/>
          <w:kern w:val="0"/>
          <w:sz w:val="24"/>
          <w:szCs w:val="24"/>
        </w:rPr>
        <w:t>眉山市东坡区裴城春天</w:t>
      </w:r>
    </w:p>
    <w:p>
      <w:pPr>
        <w:widowControl/>
        <w:spacing w:line="432" w:lineRule="auto"/>
        <w:jc w:val="left"/>
        <w:rPr>
          <w:rFonts w:hint="eastAsia" w:ascii="t" w:hAnsi="t"/>
          <w:color w:val="auto"/>
          <w:kern w:val="0"/>
          <w:sz w:val="24"/>
          <w:szCs w:val="24"/>
        </w:rPr>
      </w:pPr>
      <w:r>
        <w:rPr>
          <w:rFonts w:ascii="t" w:hAnsi="宋体"/>
          <w:color w:val="auto"/>
          <w:kern w:val="0"/>
          <w:sz w:val="24"/>
          <w:szCs w:val="24"/>
        </w:rPr>
        <w:t>联</w:t>
      </w:r>
      <w:r>
        <w:rPr>
          <w:rFonts w:ascii="t" w:hAnsi="t"/>
          <w:color w:val="auto"/>
          <w:kern w:val="0"/>
          <w:sz w:val="24"/>
          <w:szCs w:val="24"/>
        </w:rPr>
        <w:t xml:space="preserve"> </w:t>
      </w:r>
      <w:r>
        <w:rPr>
          <w:rFonts w:ascii="t" w:hAnsi="宋体"/>
          <w:color w:val="auto"/>
          <w:kern w:val="0"/>
          <w:sz w:val="24"/>
          <w:szCs w:val="24"/>
        </w:rPr>
        <w:t>系</w:t>
      </w:r>
      <w:r>
        <w:rPr>
          <w:rFonts w:ascii="t" w:hAnsi="t"/>
          <w:color w:val="auto"/>
          <w:kern w:val="0"/>
          <w:sz w:val="24"/>
          <w:szCs w:val="24"/>
        </w:rPr>
        <w:t xml:space="preserve"> </w:t>
      </w:r>
      <w:r>
        <w:rPr>
          <w:rFonts w:ascii="t" w:hAnsi="宋体"/>
          <w:color w:val="auto"/>
          <w:kern w:val="0"/>
          <w:sz w:val="24"/>
          <w:szCs w:val="24"/>
        </w:rPr>
        <w:t>人：</w:t>
      </w:r>
      <w:r>
        <w:rPr>
          <w:rFonts w:hint="eastAsia" w:ascii="t" w:hAnsi="宋体"/>
          <w:color w:val="auto"/>
          <w:kern w:val="0"/>
          <w:sz w:val="24"/>
          <w:szCs w:val="24"/>
          <w:lang w:val="en-US" w:eastAsia="zh-CN"/>
        </w:rPr>
        <w:t>刘工</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宋体"/>
          <w:color w:val="auto"/>
          <w:kern w:val="0"/>
          <w:sz w:val="24"/>
          <w:szCs w:val="24"/>
        </w:rPr>
        <w:t>电</w:t>
      </w:r>
      <w:r>
        <w:rPr>
          <w:rFonts w:ascii="t" w:hAnsi="t"/>
          <w:color w:val="auto"/>
          <w:kern w:val="0"/>
          <w:sz w:val="24"/>
          <w:szCs w:val="24"/>
        </w:rPr>
        <w:t xml:space="preserve">    </w:t>
      </w:r>
      <w:r>
        <w:rPr>
          <w:rFonts w:ascii="t" w:hAnsi="宋体"/>
          <w:color w:val="auto"/>
          <w:kern w:val="0"/>
          <w:sz w:val="24"/>
          <w:szCs w:val="24"/>
        </w:rPr>
        <w:t>话：</w:t>
      </w:r>
      <w:r>
        <w:rPr>
          <w:rFonts w:hint="eastAsia" w:ascii="t" w:hAnsi="t"/>
          <w:color w:val="auto"/>
          <w:kern w:val="0"/>
          <w:sz w:val="24"/>
          <w:szCs w:val="24"/>
        </w:rPr>
        <w:t>13990359177</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五、环境影响评价工作的工作程序和主要工作内容：</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宋体"/>
          <w:color w:val="auto"/>
          <w:kern w:val="0"/>
          <w:sz w:val="24"/>
          <w:szCs w:val="24"/>
        </w:rPr>
        <w:t>本次环境影响评价工作按照</w:t>
      </w:r>
      <w:r>
        <w:rPr>
          <w:rFonts w:hint="eastAsia"/>
          <w:color w:val="auto"/>
          <w:sz w:val="24"/>
        </w:rPr>
        <w:t>《中华人民共和国环境保护法》</w:t>
      </w:r>
      <w:r>
        <w:rPr>
          <w:rFonts w:ascii="t" w:hAnsi="宋体"/>
          <w:color w:val="auto"/>
          <w:kern w:val="0"/>
          <w:sz w:val="24"/>
          <w:szCs w:val="24"/>
        </w:rPr>
        <w:t>、</w:t>
      </w:r>
      <w:r>
        <w:rPr>
          <w:rFonts w:hint="eastAsia"/>
          <w:color w:val="auto"/>
          <w:sz w:val="24"/>
        </w:rPr>
        <w:t>《中华人民共和国环境影响评价法》、</w:t>
      </w:r>
      <w:r>
        <w:rPr>
          <w:rFonts w:ascii="t" w:hAnsi="宋体"/>
          <w:color w:val="auto"/>
          <w:kern w:val="0"/>
          <w:sz w:val="24"/>
          <w:szCs w:val="24"/>
        </w:rPr>
        <w:t>《环境影响评价技术导则》等国家相关规定进行；本次评价主要工作内容为工程分析、污染防治措施评述、环境影响预测评价及风险环境影响评价等。</w:t>
      </w:r>
      <w:r>
        <w:rPr>
          <w:rFonts w:ascii="t" w:hAnsi="t"/>
          <w:color w:val="auto"/>
          <w:kern w:val="0"/>
          <w:sz w:val="24"/>
          <w:szCs w:val="24"/>
        </w:rPr>
        <w:t xml:space="preserve"> </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六、征求公众意见的主要事项：</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、请公众提供个人准确信息主要包括：姓名、职业、文化程度、家庭住址及联系电话；</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、您是否知道</w:t>
      </w:r>
      <w:r>
        <w:rPr>
          <w:rFonts w:ascii="t" w:hAnsi="t"/>
          <w:color w:val="auto"/>
          <w:kern w:val="0"/>
          <w:sz w:val="24"/>
          <w:szCs w:val="24"/>
        </w:rPr>
        <w:t>/</w:t>
      </w:r>
      <w:r>
        <w:rPr>
          <w:rFonts w:ascii="t" w:hAnsi="宋体"/>
          <w:color w:val="auto"/>
          <w:kern w:val="0"/>
          <w:sz w:val="24"/>
          <w:szCs w:val="24"/>
        </w:rPr>
        <w:t>了解在该地区拟建设该项目；</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、根据您掌握的情况，认为该项目对环境质量造成的危害</w:t>
      </w:r>
      <w:r>
        <w:rPr>
          <w:rFonts w:ascii="t" w:hAnsi="t"/>
          <w:color w:val="auto"/>
          <w:kern w:val="0"/>
          <w:sz w:val="24"/>
          <w:szCs w:val="24"/>
        </w:rPr>
        <w:t>/</w:t>
      </w:r>
      <w:r>
        <w:rPr>
          <w:rFonts w:ascii="t" w:hAnsi="宋体"/>
          <w:color w:val="auto"/>
          <w:kern w:val="0"/>
          <w:sz w:val="24"/>
          <w:szCs w:val="24"/>
        </w:rPr>
        <w:t>影响方面及程度；</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4</w:t>
      </w:r>
      <w:r>
        <w:rPr>
          <w:rFonts w:ascii="t" w:hAnsi="宋体"/>
          <w:color w:val="auto"/>
          <w:kern w:val="0"/>
          <w:sz w:val="24"/>
          <w:szCs w:val="24"/>
        </w:rPr>
        <w:t>、您认为该项目对环境造成的危害</w:t>
      </w:r>
      <w:r>
        <w:rPr>
          <w:rFonts w:ascii="t" w:hAnsi="t"/>
          <w:color w:val="auto"/>
          <w:kern w:val="0"/>
          <w:sz w:val="24"/>
          <w:szCs w:val="24"/>
        </w:rPr>
        <w:t>/</w:t>
      </w:r>
      <w:r>
        <w:rPr>
          <w:rFonts w:ascii="t" w:hAnsi="宋体"/>
          <w:color w:val="auto"/>
          <w:kern w:val="0"/>
          <w:sz w:val="24"/>
          <w:szCs w:val="24"/>
        </w:rPr>
        <w:t>影响程度；</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5</w:t>
      </w:r>
      <w:r>
        <w:rPr>
          <w:rFonts w:ascii="t" w:hAnsi="宋体"/>
          <w:color w:val="auto"/>
          <w:kern w:val="0"/>
          <w:sz w:val="24"/>
          <w:szCs w:val="24"/>
        </w:rPr>
        <w:t>、您对该项目环保方面有何建议和要求；</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6</w:t>
      </w:r>
      <w:r>
        <w:rPr>
          <w:rFonts w:ascii="t" w:hAnsi="宋体"/>
          <w:color w:val="auto"/>
          <w:kern w:val="0"/>
          <w:sz w:val="24"/>
          <w:szCs w:val="24"/>
        </w:rPr>
        <w:t>、从环保角度出发，您对该项目持何种态度，并简要说明原因。</w:t>
      </w:r>
      <w:r>
        <w:rPr>
          <w:rFonts w:ascii="t" w:hAnsi="t"/>
          <w:color w:val="auto"/>
          <w:kern w:val="0"/>
          <w:sz w:val="24"/>
          <w:szCs w:val="24"/>
        </w:rPr>
        <w:t xml:space="preserve"> </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七、公众提出意见的主要方式</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宋体"/>
          <w:color w:val="auto"/>
          <w:kern w:val="0"/>
          <w:sz w:val="24"/>
          <w:szCs w:val="24"/>
        </w:rPr>
        <w:t>您可以采用下列任何一种方式将您的意见反馈给我们：</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、拨打联系电话，可以是建设单位联系电话，也可以是受委托的环评单位联系电话。</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、以信函、邮件的方式。</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、填写</w:t>
      </w:r>
      <w:r>
        <w:rPr>
          <w:rFonts w:hint="eastAsia" w:ascii="t" w:hAnsi="宋体"/>
          <w:color w:val="auto"/>
          <w:kern w:val="0"/>
          <w:sz w:val="24"/>
          <w:szCs w:val="24"/>
        </w:rPr>
        <w:t>建设项目</w:t>
      </w:r>
      <w:bookmarkStart w:id="0" w:name="_GoBack"/>
      <w:bookmarkEnd w:id="0"/>
      <w:r>
        <w:rPr>
          <w:rFonts w:hint="eastAsia" w:ascii="t" w:hAnsi="宋体"/>
          <w:color w:val="auto"/>
          <w:kern w:val="0"/>
          <w:sz w:val="24"/>
          <w:szCs w:val="24"/>
        </w:rPr>
        <w:t>环境影响评价公众意见表</w:t>
      </w:r>
      <w:r>
        <w:rPr>
          <w:rFonts w:ascii="t" w:hAnsi="宋体"/>
          <w:color w:val="auto"/>
          <w:kern w:val="0"/>
          <w:sz w:val="24"/>
          <w:szCs w:val="24"/>
        </w:rPr>
        <w:t>。</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p>
    <w:p>
      <w:pPr>
        <w:widowControl/>
        <w:spacing w:line="432" w:lineRule="auto"/>
        <w:jc w:val="left"/>
        <w:rPr>
          <w:rFonts w:hint="eastAsia" w:ascii="t" w:hAnsi="t"/>
          <w:color w:val="auto"/>
          <w:kern w:val="0"/>
          <w:sz w:val="24"/>
          <w:szCs w:val="24"/>
        </w:rPr>
      </w:pPr>
    </w:p>
    <w:p>
      <w:pPr>
        <w:rPr>
          <w:rFonts w:hint="eastAsia" w:ascii="t" w:hAnsi="t"/>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
    <w:altName w:val="Times New Roman"/>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B18AA"/>
    <w:multiLevelType w:val="singleLevel"/>
    <w:tmpl w:val="B43B18A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MGY1NTI4MWFmOWRiNGU4YzQ4MTc5NDBkZmE0ZjgifQ=="/>
  </w:docVars>
  <w:rsids>
    <w:rsidRoot w:val="005C4F1D"/>
    <w:rsid w:val="000412B6"/>
    <w:rsid w:val="00055F84"/>
    <w:rsid w:val="000808AF"/>
    <w:rsid w:val="001728BD"/>
    <w:rsid w:val="002017E6"/>
    <w:rsid w:val="00244B24"/>
    <w:rsid w:val="00294BD8"/>
    <w:rsid w:val="002C1852"/>
    <w:rsid w:val="002C1B71"/>
    <w:rsid w:val="00362611"/>
    <w:rsid w:val="003D20B1"/>
    <w:rsid w:val="00474120"/>
    <w:rsid w:val="004B205B"/>
    <w:rsid w:val="005002FC"/>
    <w:rsid w:val="00573B35"/>
    <w:rsid w:val="005C4F1D"/>
    <w:rsid w:val="00647BB1"/>
    <w:rsid w:val="006D29DC"/>
    <w:rsid w:val="006E0EBC"/>
    <w:rsid w:val="006F514A"/>
    <w:rsid w:val="007057B6"/>
    <w:rsid w:val="007C4A13"/>
    <w:rsid w:val="00867FAE"/>
    <w:rsid w:val="008B181D"/>
    <w:rsid w:val="008C28A3"/>
    <w:rsid w:val="008D3314"/>
    <w:rsid w:val="008F6AC3"/>
    <w:rsid w:val="00913AB1"/>
    <w:rsid w:val="00974FD6"/>
    <w:rsid w:val="009D00E9"/>
    <w:rsid w:val="009D1761"/>
    <w:rsid w:val="00AE72E6"/>
    <w:rsid w:val="00B155F6"/>
    <w:rsid w:val="00B277D5"/>
    <w:rsid w:val="00BC107E"/>
    <w:rsid w:val="00BE24A7"/>
    <w:rsid w:val="00BF6DAA"/>
    <w:rsid w:val="00C142E2"/>
    <w:rsid w:val="00C60210"/>
    <w:rsid w:val="00C75ABB"/>
    <w:rsid w:val="00CA520D"/>
    <w:rsid w:val="00CD734F"/>
    <w:rsid w:val="00D137D2"/>
    <w:rsid w:val="00D851F2"/>
    <w:rsid w:val="00E31902"/>
    <w:rsid w:val="00E655E1"/>
    <w:rsid w:val="00E80958"/>
    <w:rsid w:val="00EA65CD"/>
    <w:rsid w:val="00EB3F24"/>
    <w:rsid w:val="00ED0355"/>
    <w:rsid w:val="00FB7180"/>
    <w:rsid w:val="00FD6E5A"/>
    <w:rsid w:val="0E807D7D"/>
    <w:rsid w:val="21A86EB5"/>
    <w:rsid w:val="31BA2FC1"/>
    <w:rsid w:val="31E105EE"/>
    <w:rsid w:val="42605C2A"/>
    <w:rsid w:val="55A57753"/>
    <w:rsid w:val="5C1F54B9"/>
    <w:rsid w:val="60DB4B71"/>
    <w:rsid w:val="70F50BDE"/>
    <w:rsid w:val="790667C5"/>
    <w:rsid w:val="7FBA3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sz w:val="18"/>
      <w:szCs w:val="18"/>
    </w:rPr>
  </w:style>
  <w:style w:type="paragraph" w:styleId="3">
    <w:name w:val="Plain Text"/>
    <w:basedOn w:val="1"/>
    <w:next w:val="1"/>
    <w:link w:val="14"/>
    <w:semiHidden/>
    <w:unhideWhenUsed/>
    <w:qFormat/>
    <w:uiPriority w:val="0"/>
    <w:pPr>
      <w:autoSpaceDE w:val="0"/>
      <w:autoSpaceDN w:val="0"/>
      <w:adjustRightInd w:val="0"/>
    </w:pPr>
    <w:rPr>
      <w:rFonts w:ascii="宋体" w:hAnsi="宋体"/>
    </w:rPr>
  </w:style>
  <w:style w:type="paragraph" w:styleId="4">
    <w:name w:val="footer"/>
    <w:basedOn w:val="1"/>
    <w:link w:val="10"/>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99"/>
    <w:rPr>
      <w:color w:val="333333"/>
      <w:u w:val="none"/>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publishtime"/>
    <w:basedOn w:val="7"/>
    <w:qFormat/>
    <w:uiPriority w:val="0"/>
  </w:style>
  <w:style w:type="character" w:customStyle="1" w:styleId="12">
    <w:name w:val="文档结构图 Char"/>
    <w:basedOn w:val="7"/>
    <w:link w:val="2"/>
    <w:semiHidden/>
    <w:qFormat/>
    <w:uiPriority w:val="99"/>
    <w:rPr>
      <w:rFonts w:ascii="宋体"/>
      <w:sz w:val="18"/>
      <w:szCs w:val="18"/>
    </w:rPr>
  </w:style>
  <w:style w:type="character" w:customStyle="1" w:styleId="13">
    <w:name w:val="纯文本 Char1"/>
    <w:link w:val="3"/>
    <w:semiHidden/>
    <w:qFormat/>
    <w:locked/>
    <w:uiPriority w:val="0"/>
    <w:rPr>
      <w:rFonts w:ascii="宋体" w:hAnsi="宋体"/>
    </w:rPr>
  </w:style>
  <w:style w:type="character" w:customStyle="1" w:styleId="14">
    <w:name w:val="纯文本 Char"/>
    <w:basedOn w:val="7"/>
    <w:link w:val="3"/>
    <w:semiHidden/>
    <w:qFormat/>
    <w:uiPriority w:val="99"/>
    <w:rPr>
      <w:rFonts w:ascii="宋体" w:hAnsi="Courier New" w:cs="Courier New"/>
      <w:szCs w:val="21"/>
    </w:rPr>
  </w:style>
  <w:style w:type="paragraph" w:customStyle="1" w:styleId="15">
    <w:name w:val="Default"/>
    <w:qFormat/>
    <w:uiPriority w:val="99"/>
    <w:pPr>
      <w:widowControl w:val="0"/>
      <w:autoSpaceDE w:val="0"/>
      <w:autoSpaceDN w:val="0"/>
      <w:adjustRightInd w:val="0"/>
    </w:pPr>
    <w:rPr>
      <w:rFonts w:ascii="??_GB2312" w:hAnsi="Calibri" w:eastAsia="Times New Roman" w:cs="??_GB2312"/>
      <w:color w:val="000000"/>
      <w:sz w:val="24"/>
      <w:szCs w:val="24"/>
      <w:lang w:val="en-US" w:eastAsia="zh-CN" w:bidi="ar-SA"/>
    </w:rPr>
  </w:style>
  <w:style w:type="character" w:customStyle="1" w:styleId="16">
    <w:name w:val="无"/>
    <w:qFormat/>
    <w:uiPriority w:val="99"/>
  </w:style>
  <w:style w:type="paragraph" w:customStyle="1" w:styleId="17">
    <w:name w:val="样式 宋体 小四 行距: 1.5 倍行距"/>
    <w:basedOn w:val="1"/>
    <w:qFormat/>
    <w:uiPriority w:val="99"/>
    <w:pPr>
      <w:spacing w:line="360" w:lineRule="auto"/>
      <w:ind w:firstLine="480" w:firstLineChars="200"/>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4301</Words>
  <Characters>4700</Characters>
  <Lines>30</Lines>
  <Paragraphs>8</Paragraphs>
  <TotalTime>0</TotalTime>
  <ScaleCrop>false</ScaleCrop>
  <LinksUpToDate>false</LinksUpToDate>
  <CharactersWithSpaces>4745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2017-04-26T07:48:00Z</dcterms:created>
  <dc:creator>Administrator</dc:creator>
  <cp:lastModifiedBy>十</cp:lastModifiedBy>
  <dcterms:modified xsi:type="dcterms:W3CDTF">2023-03-22T09:26:02Z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7480660239C74374BE78CB73721BD061</vt:lpwstr>
  </property>
</Properties>
</file>