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ascii="Times New Roman" w:hAnsi="Times New Roman" w:cs="Times New Roman"/>
          <w:b/>
          <w:sz w:val="30"/>
          <w:szCs w:val="30"/>
        </w:rPr>
      </w:pPr>
      <w:r>
        <w:rPr>
          <w:rFonts w:hint="eastAsia" w:ascii="Times New Roman" w:hAnsi="Times New Roman" w:cs="Times New Roman"/>
          <w:b/>
          <w:sz w:val="30"/>
          <w:szCs w:val="30"/>
        </w:rPr>
        <w:t>四川恒昊制药有限公司</w:t>
      </w:r>
    </w:p>
    <w:p>
      <w:pPr>
        <w:adjustRightInd w:val="0"/>
        <w:snapToGrid w:val="0"/>
        <w:jc w:val="center"/>
        <w:rPr>
          <w:rFonts w:ascii="Times New Roman" w:hAnsi="Times New Roman" w:cs="Times New Roman"/>
          <w:b/>
          <w:sz w:val="30"/>
          <w:szCs w:val="30"/>
        </w:rPr>
      </w:pPr>
      <w:r>
        <w:rPr>
          <w:rFonts w:hint="eastAsia" w:ascii="Times New Roman" w:hAnsi="Times New Roman" w:cs="Times New Roman"/>
          <w:b/>
          <w:sz w:val="30"/>
          <w:szCs w:val="30"/>
        </w:rPr>
        <w:t>抗抑郁症原料及制剂生产项目环境影响报告书</w:t>
      </w:r>
    </w:p>
    <w:p>
      <w:pPr>
        <w:adjustRightInd w:val="0"/>
        <w:snapToGrid w:val="0"/>
        <w:jc w:val="center"/>
        <w:rPr>
          <w:rFonts w:ascii="Times New Roman" w:hAnsi="Times New Roman" w:cs="Times New Roman"/>
          <w:b/>
          <w:sz w:val="30"/>
          <w:szCs w:val="30"/>
        </w:rPr>
      </w:pPr>
      <w:r>
        <w:rPr>
          <w:rFonts w:hint="eastAsia" w:ascii="Times New Roman" w:hAnsi="Times New Roman" w:cs="Times New Roman"/>
          <w:b/>
          <w:sz w:val="30"/>
          <w:szCs w:val="30"/>
        </w:rPr>
        <w:t>征求</w:t>
      </w:r>
      <w:r>
        <w:rPr>
          <w:rFonts w:ascii="Times New Roman" w:hAnsi="Times New Roman" w:cs="Times New Roman"/>
          <w:b/>
          <w:sz w:val="30"/>
          <w:szCs w:val="30"/>
        </w:rPr>
        <w:t>意见稿公示</w:t>
      </w:r>
    </w:p>
    <w:p>
      <w:pPr>
        <w:adjustRightInd w:val="0"/>
        <w:snapToGrid w:val="0"/>
        <w:spacing w:before="156" w:beforeLines="50" w:line="360" w:lineRule="auto"/>
        <w:ind w:firstLine="480" w:firstLineChars="200"/>
        <w:rPr>
          <w:rFonts w:hint="eastAsia" w:ascii="Times New Roman" w:hAnsi="Times New Roman" w:cs="Times New Roman"/>
          <w:sz w:val="24"/>
          <w:szCs w:val="24"/>
        </w:rPr>
      </w:pPr>
    </w:p>
    <w:p>
      <w:pPr>
        <w:adjustRightInd w:val="0"/>
        <w:snapToGrid w:val="0"/>
        <w:spacing w:before="156" w:beforeLines="50"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《四川恒昊制药有限公司抗抑郁症原料及制剂生产项目环境影响报告书》（征求意见稿）已完成</w:t>
      </w:r>
      <w:r>
        <w:rPr>
          <w:rFonts w:ascii="Times New Roman" w:hAnsi="Times New Roman" w:cs="Times New Roman"/>
          <w:sz w:val="24"/>
          <w:szCs w:val="24"/>
        </w:rPr>
        <w:t>编制工作，</w:t>
      </w:r>
      <w:r>
        <w:rPr>
          <w:rFonts w:hint="eastAsia" w:ascii="Times New Roman" w:hAnsi="Times New Roman" w:cs="Times New Roman"/>
          <w:sz w:val="24"/>
          <w:szCs w:val="24"/>
        </w:rPr>
        <w:t>依据《中华人民共和国环境影响评价法》、和《环境影响评价公众参与办法》等相关规定，</w:t>
      </w:r>
      <w:r>
        <w:rPr>
          <w:rFonts w:ascii="Times New Roman" w:hAnsi="Times New Roman" w:cs="Times New Roman"/>
          <w:sz w:val="24"/>
          <w:szCs w:val="24"/>
        </w:rPr>
        <w:t>现将该项目环境影响评价的有关信息公示如下：</w:t>
      </w:r>
    </w:p>
    <w:p>
      <w:pPr>
        <w:adjustRightInd w:val="0"/>
        <w:snapToGrid w:val="0"/>
        <w:spacing w:line="360" w:lineRule="auto"/>
        <w:ind w:firstLine="482" w:firstLineChars="200"/>
        <w:rPr>
          <w:rFonts w:ascii="Times New Roman" w:hAnsi="Times New Roman" w:cs="Times New Roman"/>
          <w:b/>
          <w:sz w:val="24"/>
          <w:szCs w:val="24"/>
        </w:rPr>
      </w:pPr>
      <w:r>
        <w:rPr>
          <w:rFonts w:hint="eastAsia" w:ascii="Times New Roman" w:hAnsi="Times New Roman" w:cs="Times New Roman"/>
          <w:b/>
          <w:sz w:val="24"/>
          <w:szCs w:val="24"/>
        </w:rPr>
        <w:t>一、环境影响报告书征求意见稿全文的网络链接及查阅纸质报告书的方式和途径</w:t>
      </w:r>
    </w:p>
    <w:p>
      <w:pPr>
        <w:adjustRightInd w:val="0"/>
        <w:snapToGrid w:val="0"/>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1、征求意见稿全文网络链接：</w:t>
      </w:r>
    </w:p>
    <w:p>
      <w:pPr>
        <w:adjustRightInd w:val="0"/>
        <w:snapToGrid w:val="0"/>
        <w:spacing w:line="360" w:lineRule="auto"/>
        <w:ind w:firstLine="420" w:firstLineChars="200"/>
        <w:rPr>
          <w:rFonts w:ascii="Times New Roman" w:hAnsi="Times New Roman" w:cs="Times New Roman"/>
          <w:sz w:val="24"/>
          <w:szCs w:val="24"/>
        </w:rPr>
      </w:pPr>
      <w:r>
        <w:fldChar w:fldCharType="begin"/>
      </w:r>
      <w:r>
        <w:instrText xml:space="preserve"> HYPERLINK "https://pan.baidu.com/s/1Ql6xMZ0SgyjMxHMY9U_8zA" </w:instrText>
      </w:r>
      <w:r>
        <w:fldChar w:fldCharType="separate"/>
      </w:r>
      <w:r>
        <w:rPr>
          <w:rStyle w:val="10"/>
          <w:rFonts w:ascii="Times New Roman" w:hAnsi="Times New Roman" w:cs="Times New Roman"/>
          <w:sz w:val="24"/>
          <w:szCs w:val="24"/>
        </w:rPr>
        <w:t>https://pan.baidu.com/s/1Ql6xMZ0SgyjMxHMY9U_8zA</w:t>
      </w:r>
      <w:r>
        <w:rPr>
          <w:rStyle w:val="10"/>
          <w:rFonts w:ascii="Times New Roman" w:hAnsi="Times New Roman" w:cs="Times New Roman"/>
          <w:sz w:val="24"/>
          <w:szCs w:val="24"/>
        </w:rPr>
        <w:fldChar w:fldCharType="end"/>
      </w:r>
      <w:r>
        <w:rPr>
          <w:rStyle w:val="10"/>
          <w:rFonts w:hint="eastAsia" w:ascii="Times New Roman" w:hAnsi="Times New Roman" w:cs="Times New Roman"/>
          <w:color w:val="auto"/>
          <w:sz w:val="24"/>
          <w:szCs w:val="24"/>
          <w:u w:val="none"/>
        </w:rPr>
        <w:t>（提取码:</w:t>
      </w:r>
      <w:r>
        <w:t xml:space="preserve"> </w:t>
      </w:r>
      <w:r>
        <w:rPr>
          <w:rStyle w:val="10"/>
          <w:rFonts w:ascii="Times New Roman" w:hAnsi="Times New Roman" w:cs="Times New Roman"/>
          <w:color w:val="auto"/>
          <w:sz w:val="24"/>
          <w:szCs w:val="24"/>
          <w:u w:val="none"/>
        </w:rPr>
        <w:t>c2z1</w:t>
      </w:r>
      <w:r>
        <w:rPr>
          <w:rStyle w:val="10"/>
          <w:rFonts w:hint="eastAsia" w:ascii="Times New Roman" w:hAnsi="Times New Roman" w:cs="Times New Roman"/>
          <w:color w:val="auto"/>
          <w:sz w:val="24"/>
          <w:szCs w:val="24"/>
          <w:u w:val="none"/>
        </w:rPr>
        <w:t>）</w:t>
      </w:r>
    </w:p>
    <w:p>
      <w:pPr>
        <w:adjustRightInd w:val="0"/>
        <w:snapToGrid w:val="0"/>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2、查阅纸质报告书的方式和途径：四川恒昊制药有限公司现场查阅（四川省眉山市东坡区眉山高新技术产业园区-西部药谷产业园片区）；</w:t>
      </w:r>
    </w:p>
    <w:p>
      <w:pPr>
        <w:adjustRightInd w:val="0"/>
        <w:snapToGrid w:val="0"/>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3、建设</w:t>
      </w:r>
      <w:r>
        <w:rPr>
          <w:rFonts w:ascii="Times New Roman" w:hAnsi="Times New Roman" w:cs="Times New Roman"/>
          <w:sz w:val="24"/>
          <w:szCs w:val="24"/>
        </w:rPr>
        <w:t>单位</w:t>
      </w:r>
      <w:r>
        <w:rPr>
          <w:rFonts w:hint="eastAsia" w:ascii="Times New Roman" w:hAnsi="Times New Roman" w:cs="Times New Roman"/>
          <w:sz w:val="24"/>
          <w:szCs w:val="24"/>
        </w:rPr>
        <w:t>：四川恒昊制药有限公司；</w:t>
      </w:r>
    </w:p>
    <w:p>
      <w:pPr>
        <w:adjustRightInd w:val="0"/>
        <w:snapToGrid w:val="0"/>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地址：</w:t>
      </w:r>
      <w:r>
        <w:rPr>
          <w:rFonts w:hint="eastAsia" w:ascii="Times New Roman" w:hAnsi="Times New Roman" w:cs="Times New Roman"/>
          <w:sz w:val="24"/>
          <w:szCs w:val="24"/>
        </w:rPr>
        <w:t>四川省眉山市东坡区眉山高新技术产业园区-西部药谷产业园片区；</w:t>
      </w:r>
    </w:p>
    <w:p>
      <w:pPr>
        <w:adjustRightInd w:val="0"/>
        <w:snapToGrid w:val="0"/>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联系人：左总；   电话：</w:t>
      </w:r>
      <w:r>
        <w:rPr>
          <w:rFonts w:ascii="Times New Roman" w:hAnsi="Times New Roman" w:cs="Times New Roman"/>
          <w:sz w:val="24"/>
          <w:szCs w:val="24"/>
        </w:rPr>
        <w:t>13908099003</w:t>
      </w:r>
      <w:r>
        <w:rPr>
          <w:rFonts w:hint="eastAsia" w:ascii="Times New Roman" w:hAnsi="Times New Roman" w:cs="Times New Roman"/>
          <w:sz w:val="24"/>
          <w:szCs w:val="24"/>
        </w:rPr>
        <w:t xml:space="preserve">；  </w:t>
      </w:r>
      <w:r>
        <w:rPr>
          <w:rFonts w:hint="eastAsia" w:ascii="Times New Roman" w:hAnsi="Times New Roman" w:cs="Times New Roman"/>
          <w:sz w:val="24"/>
          <w:szCs w:val="24"/>
          <w:highlight w:val="yellow"/>
        </w:rPr>
        <w:t>邮箱：</w:t>
      </w:r>
      <w:r>
        <w:fldChar w:fldCharType="begin"/>
      </w:r>
      <w:r>
        <w:instrText xml:space="preserve"> HYPERLINK "mailto:357012837@qq.com" </w:instrText>
      </w:r>
      <w:r>
        <w:fldChar w:fldCharType="separate"/>
      </w:r>
      <w:r>
        <w:rPr>
          <w:rStyle w:val="10"/>
          <w:rFonts w:hint="eastAsia" w:ascii="Times New Roman" w:hAnsi="Times New Roman" w:cs="Times New Roman"/>
          <w:color w:val="00B0F0"/>
          <w:sz w:val="24"/>
          <w:szCs w:val="24"/>
          <w:highlight w:val="yellow"/>
        </w:rPr>
        <w:t>357012837@qq.com</w:t>
      </w:r>
      <w:r>
        <w:rPr>
          <w:rStyle w:val="10"/>
          <w:rFonts w:hint="eastAsia" w:ascii="Times New Roman" w:hAnsi="Times New Roman" w:cs="Times New Roman"/>
          <w:color w:val="00B0F0"/>
          <w:sz w:val="24"/>
          <w:szCs w:val="24"/>
          <w:highlight w:val="yellow"/>
        </w:rPr>
        <w:fldChar w:fldCharType="end"/>
      </w:r>
      <w:r>
        <w:rPr>
          <w:rFonts w:hint="eastAsia" w:ascii="Times New Roman" w:hAnsi="Times New Roman" w:cs="Times New Roman"/>
          <w:sz w:val="24"/>
          <w:szCs w:val="24"/>
          <w:highlight w:val="yellow"/>
        </w:rPr>
        <w:t>；</w:t>
      </w:r>
    </w:p>
    <w:p>
      <w:pPr>
        <w:adjustRightInd w:val="0"/>
        <w:snapToGrid w:val="0"/>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4、环境影响报告书</w:t>
      </w:r>
      <w:r>
        <w:rPr>
          <w:rFonts w:ascii="Times New Roman" w:hAnsi="Times New Roman" w:cs="Times New Roman"/>
          <w:sz w:val="24"/>
          <w:szCs w:val="24"/>
        </w:rPr>
        <w:t>编制单位</w:t>
      </w:r>
      <w:r>
        <w:rPr>
          <w:rFonts w:hint="eastAsia" w:ascii="Times New Roman" w:hAnsi="Times New Roman" w:cs="Times New Roman"/>
          <w:sz w:val="24"/>
          <w:szCs w:val="24"/>
        </w:rPr>
        <w:t>：眉山宏德环境技术有限公司；</w:t>
      </w:r>
    </w:p>
    <w:p>
      <w:pPr>
        <w:adjustRightInd w:val="0"/>
        <w:snapToGrid w:val="0"/>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地址：</w:t>
      </w:r>
      <w:r>
        <w:rPr>
          <w:rFonts w:hint="eastAsia" w:ascii="Times New Roman" w:hAnsi="Times New Roman" w:cs="Times New Roman"/>
          <w:sz w:val="24"/>
          <w:szCs w:val="24"/>
        </w:rPr>
        <w:t>四川省眉山市东坡区高灯北街69号裴城春天第三栋7层18号；</w:t>
      </w:r>
    </w:p>
    <w:p>
      <w:pPr>
        <w:adjustRightInd w:val="0"/>
        <w:snapToGrid w:val="0"/>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联系人：冯工；    电话：</w:t>
      </w:r>
      <w:r>
        <w:rPr>
          <w:rFonts w:ascii="Times New Roman" w:hAnsi="Times New Roman" w:cs="Times New Roman"/>
          <w:sz w:val="24"/>
          <w:szCs w:val="24"/>
        </w:rPr>
        <w:t>15528023316</w:t>
      </w:r>
      <w:r>
        <w:rPr>
          <w:rFonts w:hint="eastAsia" w:ascii="Times New Roman" w:hAnsi="Times New Roman" w:cs="Times New Roman"/>
          <w:sz w:val="24"/>
          <w:szCs w:val="24"/>
        </w:rPr>
        <w:t xml:space="preserve">；  </w:t>
      </w:r>
      <w:r>
        <w:rPr>
          <w:rFonts w:hint="eastAsia" w:ascii="Times New Roman" w:hAnsi="Times New Roman" w:cs="Times New Roman"/>
          <w:sz w:val="24"/>
          <w:szCs w:val="24"/>
          <w:highlight w:val="yellow"/>
        </w:rPr>
        <w:t>邮箱：</w:t>
      </w:r>
      <w:r>
        <w:fldChar w:fldCharType="begin"/>
      </w:r>
      <w:r>
        <w:instrText xml:space="preserve"> HYPERLINK "mailto:shiyunjie1991@qq.com" </w:instrText>
      </w:r>
      <w:r>
        <w:fldChar w:fldCharType="separate"/>
      </w:r>
      <w:r>
        <w:rPr>
          <w:rStyle w:val="10"/>
          <w:rFonts w:hint="eastAsia" w:ascii="Times New Roman" w:hAnsi="Times New Roman" w:cs="Times New Roman"/>
          <w:color w:val="00B0F0"/>
          <w:sz w:val="24"/>
          <w:szCs w:val="24"/>
          <w:highlight w:val="yellow"/>
        </w:rPr>
        <w:t>shiyunjie1991@qq.com</w:t>
      </w:r>
      <w:r>
        <w:rPr>
          <w:rStyle w:val="10"/>
          <w:rFonts w:hint="eastAsia" w:ascii="Times New Roman" w:hAnsi="Times New Roman" w:cs="Times New Roman"/>
          <w:color w:val="00B0F0"/>
          <w:sz w:val="24"/>
          <w:szCs w:val="24"/>
          <w:highlight w:val="yellow"/>
        </w:rPr>
        <w:fldChar w:fldCharType="end"/>
      </w:r>
      <w:r>
        <w:rPr>
          <w:rFonts w:hint="eastAsia" w:ascii="Times New Roman" w:hAnsi="Times New Roman" w:cs="Times New Roman"/>
          <w:sz w:val="24"/>
          <w:szCs w:val="24"/>
          <w:highlight w:val="yellow"/>
        </w:rPr>
        <w:t>；</w:t>
      </w:r>
    </w:p>
    <w:p>
      <w:pPr>
        <w:adjustRightInd w:val="0"/>
        <w:snapToGrid w:val="0"/>
        <w:spacing w:line="360" w:lineRule="auto"/>
        <w:ind w:firstLine="482" w:firstLineChars="200"/>
        <w:rPr>
          <w:rFonts w:ascii="Times New Roman" w:hAnsi="Times New Roman" w:cs="Times New Roman"/>
          <w:b/>
          <w:sz w:val="24"/>
          <w:szCs w:val="24"/>
        </w:rPr>
      </w:pPr>
      <w:r>
        <w:rPr>
          <w:rFonts w:hint="eastAsia" w:ascii="Times New Roman" w:hAnsi="Times New Roman" w:cs="Times New Roman"/>
          <w:b/>
          <w:sz w:val="24"/>
          <w:szCs w:val="24"/>
        </w:rPr>
        <w:t>二、征求意见的公众范围</w:t>
      </w:r>
    </w:p>
    <w:p>
      <w:pPr>
        <w:adjustRightInd w:val="0"/>
        <w:snapToGrid w:val="0"/>
        <w:spacing w:line="360" w:lineRule="auto"/>
        <w:ind w:firstLine="480" w:firstLineChars="200"/>
        <w:rPr>
          <w:rFonts w:ascii="Times New Roman" w:hAnsi="Times New Roman" w:cs="Times New Roman"/>
          <w:sz w:val="24"/>
          <w:szCs w:val="24"/>
        </w:rPr>
      </w:pPr>
      <w:r>
        <w:rPr>
          <w:rFonts w:ascii="Times New Roman" w:hAnsi="Times New Roman" w:cs="Times New Roman"/>
          <w:sz w:val="24"/>
          <w:szCs w:val="24"/>
        </w:rPr>
        <w:t>受本次</w:t>
      </w:r>
      <w:r>
        <w:rPr>
          <w:rFonts w:hint="eastAsia" w:ascii="Times New Roman" w:hAnsi="Times New Roman" w:cs="Times New Roman"/>
          <w:sz w:val="24"/>
          <w:szCs w:val="24"/>
        </w:rPr>
        <w:t>项目</w:t>
      </w:r>
      <w:r>
        <w:rPr>
          <w:rFonts w:ascii="Times New Roman" w:hAnsi="Times New Roman" w:cs="Times New Roman"/>
          <w:sz w:val="24"/>
          <w:szCs w:val="24"/>
        </w:rPr>
        <w:t>影响范围内的</w:t>
      </w:r>
      <w:r>
        <w:rPr>
          <w:rFonts w:hint="eastAsia" w:ascii="Times New Roman" w:hAnsi="Times New Roman" w:cs="Times New Roman"/>
          <w:sz w:val="24"/>
          <w:szCs w:val="24"/>
        </w:rPr>
        <w:t>常驻</w:t>
      </w:r>
      <w:r>
        <w:rPr>
          <w:rFonts w:ascii="Times New Roman" w:hAnsi="Times New Roman" w:cs="Times New Roman"/>
          <w:sz w:val="24"/>
          <w:szCs w:val="24"/>
        </w:rPr>
        <w:t>公民、</w:t>
      </w:r>
      <w:r>
        <w:rPr>
          <w:rFonts w:hint="eastAsia" w:ascii="Times New Roman" w:hAnsi="Times New Roman" w:cs="Times New Roman"/>
          <w:sz w:val="24"/>
          <w:szCs w:val="24"/>
        </w:rPr>
        <w:t>法人和</w:t>
      </w:r>
      <w:r>
        <w:rPr>
          <w:rFonts w:ascii="Times New Roman" w:hAnsi="Times New Roman" w:cs="Times New Roman"/>
          <w:sz w:val="24"/>
          <w:szCs w:val="24"/>
        </w:rPr>
        <w:t>其他组织。</w:t>
      </w:r>
    </w:p>
    <w:p>
      <w:pPr>
        <w:adjustRightInd w:val="0"/>
        <w:snapToGrid w:val="0"/>
        <w:spacing w:line="360" w:lineRule="auto"/>
        <w:ind w:firstLine="482" w:firstLineChars="200"/>
        <w:rPr>
          <w:rFonts w:ascii="Times New Roman" w:hAnsi="Times New Roman" w:cs="Times New Roman"/>
          <w:b/>
          <w:sz w:val="24"/>
          <w:szCs w:val="24"/>
        </w:rPr>
      </w:pPr>
      <w:r>
        <w:rPr>
          <w:rFonts w:hint="eastAsia" w:ascii="Times New Roman" w:hAnsi="Times New Roman" w:cs="Times New Roman"/>
          <w:b/>
          <w:sz w:val="24"/>
          <w:szCs w:val="24"/>
        </w:rPr>
        <w:t>三、公众意见表的网络链接</w:t>
      </w:r>
    </w:p>
    <w:p>
      <w:pPr>
        <w:adjustRightInd w:val="0"/>
        <w:snapToGrid w:val="0"/>
        <w:spacing w:line="360" w:lineRule="auto"/>
        <w:ind w:firstLine="420" w:firstLineChars="200"/>
        <w:rPr>
          <w:rFonts w:ascii="Times New Roman" w:hAnsi="Times New Roman" w:cs="Times New Roman"/>
          <w:sz w:val="24"/>
          <w:szCs w:val="24"/>
        </w:rPr>
      </w:pPr>
      <w:r>
        <w:fldChar w:fldCharType="begin"/>
      </w:r>
      <w:r>
        <w:instrText xml:space="preserve"> HYPERLINK "https://pan.baidu.com/s/1Ql6xMZ0SgyjMxHMY9U_8zA" </w:instrText>
      </w:r>
      <w:r>
        <w:fldChar w:fldCharType="separate"/>
      </w:r>
      <w:r>
        <w:rPr>
          <w:rStyle w:val="10"/>
          <w:rFonts w:ascii="Times New Roman" w:hAnsi="Times New Roman" w:cs="Times New Roman"/>
          <w:sz w:val="24"/>
          <w:szCs w:val="24"/>
        </w:rPr>
        <w:t>https://pan.baidu.com/s/1Ql6xMZ0SgyjMxHMY9U_8zA</w:t>
      </w:r>
      <w:r>
        <w:rPr>
          <w:rStyle w:val="10"/>
          <w:rFonts w:ascii="Times New Roman" w:hAnsi="Times New Roman" w:cs="Times New Roman"/>
          <w:sz w:val="24"/>
          <w:szCs w:val="24"/>
        </w:rPr>
        <w:fldChar w:fldCharType="end"/>
      </w:r>
      <w:r>
        <w:rPr>
          <w:rStyle w:val="10"/>
          <w:rFonts w:hint="eastAsia" w:ascii="Times New Roman" w:hAnsi="Times New Roman" w:cs="Times New Roman"/>
          <w:color w:val="auto"/>
          <w:sz w:val="24"/>
          <w:szCs w:val="24"/>
          <w:u w:val="none"/>
        </w:rPr>
        <w:t>（提取码:</w:t>
      </w:r>
      <w:r>
        <w:t xml:space="preserve"> </w:t>
      </w:r>
      <w:r>
        <w:rPr>
          <w:rStyle w:val="10"/>
          <w:rFonts w:ascii="Times New Roman" w:hAnsi="Times New Roman" w:cs="Times New Roman"/>
          <w:color w:val="auto"/>
          <w:sz w:val="24"/>
          <w:szCs w:val="24"/>
          <w:u w:val="none"/>
        </w:rPr>
        <w:t>c2z1</w:t>
      </w:r>
      <w:r>
        <w:rPr>
          <w:rStyle w:val="10"/>
          <w:rFonts w:hint="eastAsia" w:ascii="Times New Roman" w:hAnsi="Times New Roman" w:cs="Times New Roman"/>
          <w:color w:val="auto"/>
          <w:sz w:val="24"/>
          <w:szCs w:val="24"/>
          <w:u w:val="none"/>
        </w:rPr>
        <w:t>）</w:t>
      </w:r>
    </w:p>
    <w:p>
      <w:pPr>
        <w:adjustRightInd w:val="0"/>
        <w:snapToGrid w:val="0"/>
        <w:spacing w:line="360" w:lineRule="auto"/>
        <w:ind w:firstLine="482" w:firstLineChars="200"/>
        <w:rPr>
          <w:rFonts w:ascii="Times New Roman" w:hAnsi="Times New Roman" w:cs="Times New Roman"/>
          <w:b/>
          <w:sz w:val="24"/>
          <w:szCs w:val="24"/>
        </w:rPr>
      </w:pPr>
      <w:r>
        <w:rPr>
          <w:rFonts w:hint="eastAsia" w:ascii="Times New Roman" w:hAnsi="Times New Roman" w:cs="Times New Roman"/>
          <w:b/>
          <w:sz w:val="24"/>
          <w:szCs w:val="24"/>
        </w:rPr>
        <w:t>四、公众提出意见的方式和途径</w:t>
      </w:r>
    </w:p>
    <w:p>
      <w:pPr>
        <w:adjustRightInd w:val="0"/>
        <w:snapToGrid w:val="0"/>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公民、法人和其他组织可以通过信函、电子邮件、电话、来访等多种方式向四川恒昊制药有限公司及眉山宏德环境技术有限公司提出意见和建议。</w:t>
      </w:r>
    </w:p>
    <w:p>
      <w:pPr>
        <w:adjustRightInd w:val="0"/>
        <w:snapToGrid w:val="0"/>
        <w:spacing w:line="360" w:lineRule="auto"/>
        <w:ind w:firstLine="482" w:firstLineChars="200"/>
        <w:rPr>
          <w:rFonts w:ascii="Times New Roman" w:hAnsi="Times New Roman" w:cs="Times New Roman"/>
          <w:b/>
          <w:sz w:val="24"/>
          <w:szCs w:val="24"/>
        </w:rPr>
      </w:pPr>
      <w:bookmarkStart w:id="0" w:name="_GoBack"/>
      <w:bookmarkEnd w:id="0"/>
      <w:r>
        <w:rPr>
          <w:rFonts w:hint="eastAsia" w:ascii="Times New Roman" w:hAnsi="Times New Roman" w:cs="Times New Roman"/>
          <w:b/>
          <w:sz w:val="24"/>
          <w:szCs w:val="24"/>
        </w:rPr>
        <w:t>五、公众提出意见的起止时间</w:t>
      </w:r>
    </w:p>
    <w:p>
      <w:pPr>
        <w:adjustRightInd w:val="0"/>
        <w:snapToGrid w:val="0"/>
        <w:spacing w:line="360" w:lineRule="auto"/>
        <w:ind w:firstLine="480" w:firstLineChars="200"/>
        <w:rPr>
          <w:rFonts w:ascii="Times New Roman" w:hAnsi="Times New Roman" w:cs="Times New Roman"/>
          <w:sz w:val="24"/>
          <w:szCs w:val="24"/>
        </w:rPr>
      </w:pPr>
      <w:r>
        <w:rPr>
          <w:rFonts w:hint="eastAsia" w:ascii="Times New Roman" w:hAnsi="Times New Roman" w:cs="Times New Roman"/>
          <w:sz w:val="24"/>
          <w:szCs w:val="24"/>
        </w:rPr>
        <w:t>自本公示发布之日起</w:t>
      </w:r>
      <w:r>
        <w:rPr>
          <w:rFonts w:ascii="Times New Roman" w:hAnsi="Times New Roman" w:cs="Times New Roman"/>
          <w:sz w:val="24"/>
          <w:szCs w:val="24"/>
        </w:rPr>
        <w:t>10</w:t>
      </w:r>
      <w:r>
        <w:rPr>
          <w:rFonts w:hint="eastAsia" w:ascii="Times New Roman" w:hAnsi="Times New Roman" w:cs="Times New Roman"/>
          <w:sz w:val="24"/>
          <w:szCs w:val="24"/>
        </w:rPr>
        <w:t>个工作日内。</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2070"/>
    <w:rsid w:val="000152FD"/>
    <w:rsid w:val="00015F29"/>
    <w:rsid w:val="000E580C"/>
    <w:rsid w:val="00100189"/>
    <w:rsid w:val="001246D2"/>
    <w:rsid w:val="001318D1"/>
    <w:rsid w:val="00151E3B"/>
    <w:rsid w:val="00163268"/>
    <w:rsid w:val="00190D52"/>
    <w:rsid w:val="002A3ABD"/>
    <w:rsid w:val="003332A6"/>
    <w:rsid w:val="0047737D"/>
    <w:rsid w:val="00541F4B"/>
    <w:rsid w:val="0058043A"/>
    <w:rsid w:val="005E32FF"/>
    <w:rsid w:val="006D1594"/>
    <w:rsid w:val="006E5ED9"/>
    <w:rsid w:val="00785A08"/>
    <w:rsid w:val="007B6F40"/>
    <w:rsid w:val="008362DA"/>
    <w:rsid w:val="008674F8"/>
    <w:rsid w:val="00894A83"/>
    <w:rsid w:val="008F42B0"/>
    <w:rsid w:val="00907C4E"/>
    <w:rsid w:val="009C132B"/>
    <w:rsid w:val="009C4467"/>
    <w:rsid w:val="009D64B7"/>
    <w:rsid w:val="009F2070"/>
    <w:rsid w:val="00A25A30"/>
    <w:rsid w:val="00AB44A2"/>
    <w:rsid w:val="00AD19DA"/>
    <w:rsid w:val="00B223D8"/>
    <w:rsid w:val="00B35B7D"/>
    <w:rsid w:val="00B46408"/>
    <w:rsid w:val="00BF331E"/>
    <w:rsid w:val="00BF439E"/>
    <w:rsid w:val="00C27A5C"/>
    <w:rsid w:val="00C33C21"/>
    <w:rsid w:val="00D44BEB"/>
    <w:rsid w:val="00DD71E5"/>
    <w:rsid w:val="00E5464D"/>
    <w:rsid w:val="00E85E90"/>
    <w:rsid w:val="00EC403B"/>
    <w:rsid w:val="00EF1214"/>
    <w:rsid w:val="00F5227F"/>
    <w:rsid w:val="00FA02B7"/>
    <w:rsid w:val="00FB0A85"/>
    <w:rsid w:val="00FB335F"/>
    <w:rsid w:val="3B6F01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4"/>
    <w:semiHidden/>
    <w:unhideWhenUsed/>
    <w:uiPriority w:val="99"/>
    <w:pPr>
      <w:jc w:val="left"/>
    </w:pPr>
  </w:style>
  <w:style w:type="paragraph" w:styleId="3">
    <w:name w:val="Balloon Text"/>
    <w:basedOn w:val="1"/>
    <w:link w:val="16"/>
    <w:semiHidden/>
    <w:unhideWhenUsed/>
    <w:qFormat/>
    <w:uiPriority w:val="99"/>
    <w:rPr>
      <w:sz w:val="18"/>
      <w:szCs w:val="18"/>
    </w:rPr>
  </w:style>
  <w:style w:type="paragraph" w:styleId="4">
    <w:name w:val="footer"/>
    <w:basedOn w:val="1"/>
    <w:link w:val="13"/>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5"/>
    <w:semiHidden/>
    <w:unhideWhenUsed/>
    <w:qFormat/>
    <w:uiPriority w:val="99"/>
    <w:rPr>
      <w:b/>
      <w:bCs/>
    </w:rPr>
  </w:style>
  <w:style w:type="character" w:styleId="9">
    <w:name w:val="FollowedHyperlink"/>
    <w:basedOn w:val="8"/>
    <w:semiHidden/>
    <w:unhideWhenUsed/>
    <w:uiPriority w:val="99"/>
    <w:rPr>
      <w:color w:val="954F72" w:themeColor="followedHyperlink"/>
      <w:u w:val="single"/>
      <w14:textFill>
        <w14:solidFill>
          <w14:schemeClr w14:val="folHlink"/>
        </w14:solidFill>
      </w14:textFill>
    </w:rPr>
  </w:style>
  <w:style w:type="character" w:styleId="10">
    <w:name w:val="Hyperlink"/>
    <w:basedOn w:val="8"/>
    <w:unhideWhenUsed/>
    <w:uiPriority w:val="99"/>
    <w:rPr>
      <w:color w:val="0563C1" w:themeColor="hyperlink"/>
      <w:u w:val="single"/>
      <w14:textFill>
        <w14:solidFill>
          <w14:schemeClr w14:val="hlink"/>
        </w14:solidFill>
      </w14:textFill>
    </w:rPr>
  </w:style>
  <w:style w:type="character" w:styleId="11">
    <w:name w:val="annotation reference"/>
    <w:basedOn w:val="8"/>
    <w:semiHidden/>
    <w:unhideWhenUsed/>
    <w:qFormat/>
    <w:uiPriority w:val="99"/>
    <w:rPr>
      <w:sz w:val="21"/>
      <w:szCs w:val="21"/>
    </w:rPr>
  </w:style>
  <w:style w:type="character" w:customStyle="1" w:styleId="12">
    <w:name w:val="页眉 字符"/>
    <w:basedOn w:val="8"/>
    <w:link w:val="5"/>
    <w:qFormat/>
    <w:uiPriority w:val="99"/>
    <w:rPr>
      <w:sz w:val="18"/>
      <w:szCs w:val="18"/>
    </w:rPr>
  </w:style>
  <w:style w:type="character" w:customStyle="1" w:styleId="13">
    <w:name w:val="页脚 字符"/>
    <w:basedOn w:val="8"/>
    <w:link w:val="4"/>
    <w:qFormat/>
    <w:uiPriority w:val="99"/>
    <w:rPr>
      <w:sz w:val="18"/>
      <w:szCs w:val="18"/>
    </w:rPr>
  </w:style>
  <w:style w:type="character" w:customStyle="1" w:styleId="14">
    <w:name w:val="批注文字 字符"/>
    <w:basedOn w:val="8"/>
    <w:link w:val="2"/>
    <w:semiHidden/>
    <w:qFormat/>
    <w:uiPriority w:val="99"/>
  </w:style>
  <w:style w:type="character" w:customStyle="1" w:styleId="15">
    <w:name w:val="批注主题 字符"/>
    <w:basedOn w:val="14"/>
    <w:link w:val="6"/>
    <w:semiHidden/>
    <w:qFormat/>
    <w:uiPriority w:val="99"/>
    <w:rPr>
      <w:b/>
      <w:bCs/>
    </w:rPr>
  </w:style>
  <w:style w:type="character" w:customStyle="1" w:styleId="16">
    <w:name w:val="批注框文本 字符"/>
    <w:basedOn w:val="8"/>
    <w:link w:val="3"/>
    <w:semiHidden/>
    <w:qFormat/>
    <w:uiPriority w:val="99"/>
    <w:rPr>
      <w:sz w:val="18"/>
      <w:szCs w:val="18"/>
    </w:rPr>
  </w:style>
  <w:style w:type="character" w:customStyle="1" w:styleId="17">
    <w:name w:val="Unresolved Mention"/>
    <w:basedOn w:val="8"/>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144</Words>
  <Characters>826</Characters>
  <Lines>6</Lines>
  <Paragraphs>1</Paragraphs>
  <TotalTime>121</TotalTime>
  <ScaleCrop>false</ScaleCrop>
  <LinksUpToDate>false</LinksUpToDate>
  <CharactersWithSpaces>969</CharactersWithSpaces>
  <Application>WPS Office_11.1.0.9192_F1E327BC-269C-435d-A152-05C5408002CA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2019-01-20T07:29:00Z</dcterms:created>
  <dc:creator>史云杰</dc:creator>
  <cp:lastModifiedBy>WPS_1527926609</cp:lastModifiedBy>
  <dcterms:modified xsi:type="dcterms:W3CDTF">2021-12-03T09:28:49Z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2052-11.1.0.9192</vt:lpwstr>
  </property>
</Properties>
</file>